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04C1A" w14:textId="77777777" w:rsidR="00377379" w:rsidRDefault="000E0B5D" w:rsidP="00377379">
      <w:pPr>
        <w:pStyle w:val="Heading2"/>
        <w:jc w:val="center"/>
      </w:pPr>
      <w:bookmarkStart w:id="0" w:name="_GoBack"/>
      <w:bookmarkEnd w:id="0"/>
      <w:r>
        <w:t xml:space="preserve">VET </w:t>
      </w:r>
      <w:r w:rsidR="00377379">
        <w:t>Decentralisation, Financing and Innovation:</w:t>
      </w:r>
    </w:p>
    <w:p w14:paraId="7584870A" w14:textId="77777777" w:rsidR="00377379" w:rsidRDefault="000E0B5D" w:rsidP="00377379">
      <w:pPr>
        <w:pStyle w:val="Heading2"/>
        <w:jc w:val="center"/>
      </w:pPr>
      <w:r>
        <w:t>Exploring governance challenges and options</w:t>
      </w:r>
    </w:p>
    <w:p w14:paraId="783D85BD" w14:textId="77777777" w:rsidR="00AF2F99" w:rsidRPr="00022E01" w:rsidRDefault="00AF2F99" w:rsidP="00CA778B">
      <w:pPr>
        <w:jc w:val="center"/>
        <w:rPr>
          <w:color w:val="0092BB" w:themeColor="accent1"/>
          <w:sz w:val="28"/>
          <w:szCs w:val="28"/>
        </w:rPr>
      </w:pPr>
      <w:r w:rsidRPr="00022E01">
        <w:rPr>
          <w:color w:val="0092BB" w:themeColor="accent1"/>
          <w:sz w:val="28"/>
          <w:szCs w:val="28"/>
        </w:rPr>
        <w:t>Policy learning workshop</w:t>
      </w:r>
    </w:p>
    <w:p w14:paraId="6B408E48" w14:textId="79DBE24F" w:rsidR="00377379" w:rsidRPr="00022E01" w:rsidRDefault="00377379" w:rsidP="00377379">
      <w:pPr>
        <w:jc w:val="center"/>
        <w:rPr>
          <w:sz w:val="24"/>
          <w:szCs w:val="28"/>
        </w:rPr>
      </w:pPr>
      <w:r w:rsidRPr="00022E01">
        <w:rPr>
          <w:sz w:val="24"/>
          <w:szCs w:val="28"/>
        </w:rPr>
        <w:t xml:space="preserve">Turin, </w:t>
      </w:r>
      <w:r w:rsidR="00014FF7" w:rsidRPr="00022E01">
        <w:rPr>
          <w:sz w:val="24"/>
          <w:szCs w:val="28"/>
        </w:rPr>
        <w:t>Wed 17</w:t>
      </w:r>
      <w:r w:rsidR="00107E22">
        <w:rPr>
          <w:sz w:val="24"/>
          <w:szCs w:val="28"/>
        </w:rPr>
        <w:t xml:space="preserve"> </w:t>
      </w:r>
      <w:r w:rsidR="00014FF7" w:rsidRPr="00022E01">
        <w:rPr>
          <w:sz w:val="24"/>
          <w:szCs w:val="28"/>
        </w:rPr>
        <w:t xml:space="preserve">- Thu </w:t>
      </w:r>
      <w:r w:rsidRPr="00022E01">
        <w:rPr>
          <w:sz w:val="24"/>
          <w:szCs w:val="28"/>
        </w:rPr>
        <w:t>18 May 2017</w:t>
      </w:r>
    </w:p>
    <w:p w14:paraId="269F4C48" w14:textId="77777777" w:rsidR="00377379" w:rsidRDefault="00377379" w:rsidP="00377379">
      <w:pPr>
        <w:jc w:val="center"/>
        <w:rPr>
          <w:sz w:val="24"/>
          <w:szCs w:val="28"/>
        </w:rPr>
      </w:pPr>
    </w:p>
    <w:p w14:paraId="483E1DD4" w14:textId="77777777" w:rsidR="00A24128" w:rsidRDefault="00022E01" w:rsidP="00A24128">
      <w:pPr>
        <w:jc w:val="center"/>
        <w:rPr>
          <w:b/>
          <w:color w:val="0092BB" w:themeColor="accent1"/>
          <w:sz w:val="28"/>
          <w:szCs w:val="28"/>
        </w:rPr>
      </w:pPr>
      <w:r w:rsidRPr="004108DA">
        <w:rPr>
          <w:sz w:val="24"/>
          <w:szCs w:val="28"/>
          <w:lang w:eastAsia="en-GB"/>
        </w:rPr>
        <mc:AlternateContent>
          <mc:Choice Requires="wps">
            <w:drawing>
              <wp:anchor distT="91440" distB="91440" distL="114300" distR="114300" simplePos="0" relativeHeight="251662336" behindDoc="0" locked="0" layoutInCell="1" allowOverlap="1" wp14:anchorId="3FD6042B" wp14:editId="106ABD24">
                <wp:simplePos x="0" y="0"/>
                <wp:positionH relativeFrom="page">
                  <wp:posOffset>2028825</wp:posOffset>
                </wp:positionH>
                <wp:positionV relativeFrom="paragraph">
                  <wp:posOffset>468630</wp:posOffset>
                </wp:positionV>
                <wp:extent cx="4705350" cy="3034030"/>
                <wp:effectExtent l="0" t="0" r="0" b="127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3034030"/>
                        </a:xfrm>
                        <a:prstGeom prst="rect">
                          <a:avLst/>
                        </a:prstGeom>
                        <a:noFill/>
                        <a:ln w="9525">
                          <a:noFill/>
                          <a:miter lim="800000"/>
                          <a:headEnd/>
                          <a:tailEnd/>
                        </a:ln>
                      </wps:spPr>
                      <wps:txbx>
                        <w:txbxContent>
                          <w:p w14:paraId="63466B56"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Pr>
                                <w:i/>
                                <w:iCs/>
                                <w:color w:val="0092BB" w:themeColor="accent1"/>
                              </w:rPr>
                              <w:t xml:space="preserve">                                                                                                                                                                                                                                                                                                                                                                                                                                                                                                                                                                                                                                                                                                                                                                                                                                                                                                                                                                                                                                                                                                                                                                                                                                                                                                                                                                                                                                                                                                                                                                                                                                                                                                                                                                                                                                                                                                                                                                                                                                 </w:t>
                            </w:r>
                            <w:r w:rsidRPr="004108DA">
                              <w:rPr>
                                <w:i/>
                                <w:iCs/>
                                <w:color w:val="0092BB" w:themeColor="accent1"/>
                              </w:rPr>
                              <w:t>Subsidiarity in Context</w:t>
                            </w:r>
                          </w:p>
                          <w:p w14:paraId="1F90A3E0"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Political will</w:t>
                            </w:r>
                          </w:p>
                          <w:p w14:paraId="0AEB95DB"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Equity</w:t>
                            </w:r>
                          </w:p>
                          <w:p w14:paraId="0AE09EFF"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Communication</w:t>
                            </w:r>
                          </w:p>
                          <w:p w14:paraId="66404519"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 xml:space="preserve">Negotiation </w:t>
                            </w:r>
                          </w:p>
                          <w:p w14:paraId="4AA7AD38"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Transparency</w:t>
                            </w:r>
                          </w:p>
                          <w:p w14:paraId="1DAD0EB8"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Accountability</w:t>
                            </w:r>
                          </w:p>
                          <w:p w14:paraId="131A665D"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Trust</w:t>
                            </w:r>
                          </w:p>
                          <w:p w14:paraId="76D5B621"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 xml:space="preserve">Capacity </w:t>
                            </w:r>
                          </w:p>
                          <w:p w14:paraId="7FB9009A"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Resources and financing</w:t>
                            </w:r>
                          </w:p>
                          <w:p w14:paraId="2F724709" w14:textId="77777777" w:rsidR="00AD242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No blueprint, nor short cut</w:t>
                            </w:r>
                          </w:p>
                          <w:p w14:paraId="1D5EA7E9" w14:textId="535C6212"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Pr>
                                <w:i/>
                                <w:iCs/>
                                <w:color w:val="0092BB" w:themeColor="accent1"/>
                              </w:rPr>
                              <w:t>Participative policy process and change theory</w:t>
                            </w:r>
                          </w:p>
                          <w:p w14:paraId="2D89DFE2" w14:textId="77777777" w:rsidR="00AD242A" w:rsidRPr="004108DA" w:rsidRDefault="00AD242A" w:rsidP="00E657E0">
                            <w:pPr>
                              <w:pBdr>
                                <w:top w:val="single" w:sz="24" w:space="0" w:color="0092BB" w:themeColor="accent1"/>
                                <w:bottom w:val="single" w:sz="24" w:space="8" w:color="0092BB" w:themeColor="accent1"/>
                              </w:pBdr>
                              <w:spacing w:after="0"/>
                              <w:jc w:val="right"/>
                              <w:rPr>
                                <w:i/>
                                <w:iCs/>
                                <w:color w:val="0092BB" w:themeColor="accent1"/>
                              </w:rPr>
                            </w:pPr>
                            <w:r>
                              <w:rPr>
                                <w:i/>
                                <w:iCs/>
                                <w:color w:val="0092BB" w:themeColor="accent1"/>
                              </w:rPr>
                              <w:t>Quick-wins and long-term vision</w:t>
                            </w:r>
                          </w:p>
                          <w:p w14:paraId="4E1BF438"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Renewed role for the national State</w:t>
                            </w:r>
                          </w:p>
                          <w:p w14:paraId="2174DAEB"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Opportunity for differentiated and innovative regional approaches</w:t>
                            </w:r>
                          </w:p>
                          <w:p w14:paraId="1AFF234B" w14:textId="77777777" w:rsidR="00AD242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Tool needs</w:t>
                            </w:r>
                          </w:p>
                          <w:p w14:paraId="48F9B762" w14:textId="77777777" w:rsidR="00AD242A" w:rsidRPr="004108DA" w:rsidRDefault="00AD242A" w:rsidP="004108DA">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6042B" id="_x0000_t202" coordsize="21600,21600" o:spt="202" path="m,l,21600r21600,l21600,xe">
                <v:stroke joinstyle="miter"/>
                <v:path gradientshapeok="t" o:connecttype="rect"/>
              </v:shapetype>
              <v:shape id="Text Box 2" o:spid="_x0000_s1026" type="#_x0000_t202" style="position:absolute;left:0;text-align:left;margin-left:159.75pt;margin-top:36.9pt;width:370.5pt;height:238.9pt;z-index:25166233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" filled="f" stroked="f">
                <v:textbox style="mso-fit-shape-to-text:t">
                  <w:txbxContent>
                    <w:p w14:paraId="63466B56"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Pr>
                          <w:i/>
                          <w:iCs/>
                          <w:color w:val="0092BB" w:themeColor="accent1"/>
                        </w:rPr>
                        <w:t xml:space="preserve">                                                                                                                                                                                                                                                                                                                                                                                                                                                                                                                                                                                                                                                                                                                                                                                                                                                                                                                                                                                                                                                                                                                                                                                                                                                                                                                                                                                                                                                                                                                                                                                                                                                                                                                                                                                                                                                                                                                                                                                                                                 </w:t>
                      </w:r>
                      <w:r w:rsidRPr="004108DA">
                        <w:rPr>
                          <w:i/>
                          <w:iCs/>
                          <w:color w:val="0092BB" w:themeColor="accent1"/>
                        </w:rPr>
                        <w:t>Subsidiarity in Context</w:t>
                      </w:r>
                    </w:p>
                    <w:p w14:paraId="1F90A3E0"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Political will</w:t>
                      </w:r>
                    </w:p>
                    <w:p w14:paraId="0AEB95DB"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Equity</w:t>
                      </w:r>
                    </w:p>
                    <w:p w14:paraId="0AE09EFF"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Communication</w:t>
                      </w:r>
                    </w:p>
                    <w:p w14:paraId="66404519"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 xml:space="preserve">Negotiation </w:t>
                      </w:r>
                    </w:p>
                    <w:p w14:paraId="4AA7AD38"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Transparency</w:t>
                      </w:r>
                    </w:p>
                    <w:p w14:paraId="1DAD0EB8"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Accountability</w:t>
                      </w:r>
                    </w:p>
                    <w:p w14:paraId="131A665D"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Trust</w:t>
                      </w:r>
                    </w:p>
                    <w:p w14:paraId="76D5B621"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 xml:space="preserve">Capacity </w:t>
                      </w:r>
                    </w:p>
                    <w:p w14:paraId="7FB9009A"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Resources and financing</w:t>
                      </w:r>
                    </w:p>
                    <w:p w14:paraId="2F724709" w14:textId="77777777" w:rsidR="00AD242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No blueprint, nor short cut</w:t>
                      </w:r>
                    </w:p>
                    <w:p w14:paraId="1D5EA7E9" w14:textId="535C6212"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Pr>
                          <w:i/>
                          <w:iCs/>
                          <w:color w:val="0092BB" w:themeColor="accent1"/>
                        </w:rPr>
                        <w:t>Participative policy process and change theory</w:t>
                      </w:r>
                    </w:p>
                    <w:p w14:paraId="2D89DFE2" w14:textId="77777777" w:rsidR="00AD242A" w:rsidRPr="004108DA" w:rsidRDefault="00AD242A" w:rsidP="00E657E0">
                      <w:pPr>
                        <w:pBdr>
                          <w:top w:val="single" w:sz="24" w:space="0" w:color="0092BB" w:themeColor="accent1"/>
                          <w:bottom w:val="single" w:sz="24" w:space="8" w:color="0092BB" w:themeColor="accent1"/>
                        </w:pBdr>
                        <w:spacing w:after="0"/>
                        <w:jc w:val="right"/>
                        <w:rPr>
                          <w:i/>
                          <w:iCs/>
                          <w:color w:val="0092BB" w:themeColor="accent1"/>
                        </w:rPr>
                      </w:pPr>
                      <w:r>
                        <w:rPr>
                          <w:i/>
                          <w:iCs/>
                          <w:color w:val="0092BB" w:themeColor="accent1"/>
                        </w:rPr>
                        <w:t>Quick-wins and long-term vision</w:t>
                      </w:r>
                    </w:p>
                    <w:p w14:paraId="4E1BF438"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Renewed role for the national State</w:t>
                      </w:r>
                    </w:p>
                    <w:p w14:paraId="2174DAEB" w14:textId="77777777" w:rsidR="00AD242A" w:rsidRPr="004108D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Opportunity for differentiated and innovative regional approaches</w:t>
                      </w:r>
                    </w:p>
                    <w:p w14:paraId="1AFF234B" w14:textId="77777777" w:rsidR="00AD242A" w:rsidRDefault="00AD242A" w:rsidP="004108DA">
                      <w:pPr>
                        <w:pBdr>
                          <w:top w:val="single" w:sz="24" w:space="0" w:color="0092BB" w:themeColor="accent1"/>
                          <w:bottom w:val="single" w:sz="24" w:space="8" w:color="0092BB" w:themeColor="accent1"/>
                        </w:pBdr>
                        <w:spacing w:after="0"/>
                        <w:jc w:val="right"/>
                        <w:rPr>
                          <w:i/>
                          <w:iCs/>
                          <w:color w:val="0092BB" w:themeColor="accent1"/>
                        </w:rPr>
                      </w:pPr>
                      <w:r w:rsidRPr="004108DA">
                        <w:rPr>
                          <w:i/>
                          <w:iCs/>
                          <w:color w:val="0092BB" w:themeColor="accent1"/>
                        </w:rPr>
                        <w:t>Tool needs</w:t>
                      </w:r>
                    </w:p>
                    <w:p w14:paraId="48F9B762" w14:textId="77777777" w:rsidR="00AD242A" w:rsidRPr="004108DA" w:rsidRDefault="00AD242A" w:rsidP="004108DA">
                      <w:pPr>
                        <w:jc w:val="right"/>
                      </w:pPr>
                    </w:p>
                  </w:txbxContent>
                </v:textbox>
                <w10:wrap type="topAndBottom" anchorx="page"/>
              </v:shape>
            </w:pict>
          </mc:Fallback>
        </mc:AlternateContent>
      </w:r>
      <w:r w:rsidR="00CA778B">
        <w:rPr>
          <w:b/>
          <w:color w:val="0092BB" w:themeColor="accent1"/>
          <w:sz w:val="28"/>
          <w:szCs w:val="28"/>
        </w:rPr>
        <w:t xml:space="preserve">Main </w:t>
      </w:r>
      <w:r w:rsidR="005240C3">
        <w:rPr>
          <w:b/>
          <w:color w:val="0092BB" w:themeColor="accent1"/>
          <w:sz w:val="28"/>
          <w:szCs w:val="28"/>
        </w:rPr>
        <w:t xml:space="preserve">outcome </w:t>
      </w:r>
      <w:r w:rsidR="00CA778B">
        <w:rPr>
          <w:b/>
          <w:color w:val="0092BB" w:themeColor="accent1"/>
          <w:sz w:val="28"/>
          <w:szCs w:val="28"/>
        </w:rPr>
        <w:t xml:space="preserve">messages </w:t>
      </w:r>
      <w:r w:rsidR="00A24128">
        <w:rPr>
          <w:b/>
          <w:color w:val="0092BB" w:themeColor="accent1"/>
          <w:sz w:val="28"/>
          <w:szCs w:val="28"/>
        </w:rPr>
        <w:t xml:space="preserve">as Guidance for policy makers </w:t>
      </w:r>
    </w:p>
    <w:p w14:paraId="120B2649" w14:textId="77777777" w:rsidR="003C2741" w:rsidRPr="00022E01" w:rsidRDefault="00175897" w:rsidP="00022E01">
      <w:pPr>
        <w:rPr>
          <w:i/>
          <w:u w:val="single"/>
        </w:rPr>
      </w:pPr>
      <w:r w:rsidRPr="00022E01">
        <w:rPr>
          <w:i/>
          <w:u w:val="single"/>
        </w:rPr>
        <w:t>Introduction</w:t>
      </w:r>
    </w:p>
    <w:p w14:paraId="50C870F2" w14:textId="6399237E" w:rsidR="00FC4BD2" w:rsidRPr="00022E01" w:rsidRDefault="00175897">
      <w:pPr>
        <w:spacing w:line="276" w:lineRule="auto"/>
        <w:rPr>
          <w:i/>
        </w:rPr>
      </w:pPr>
      <w:r w:rsidRPr="00022E01">
        <w:rPr>
          <w:b/>
          <w:i/>
        </w:rPr>
        <w:t xml:space="preserve">The </w:t>
      </w:r>
      <w:r w:rsidR="00401045">
        <w:rPr>
          <w:b/>
          <w:i/>
        </w:rPr>
        <w:t>ten</w:t>
      </w:r>
      <w:r w:rsidR="00FC4BD2" w:rsidRPr="00022E01">
        <w:rPr>
          <w:b/>
          <w:i/>
        </w:rPr>
        <w:t xml:space="preserve"> main</w:t>
      </w:r>
      <w:r w:rsidRPr="00022E01">
        <w:rPr>
          <w:b/>
          <w:i/>
        </w:rPr>
        <w:t xml:space="preserve"> messages reported below </w:t>
      </w:r>
      <w:r w:rsidR="00FC4BD2" w:rsidRPr="00022E01">
        <w:rPr>
          <w:b/>
          <w:i/>
        </w:rPr>
        <w:t>summarize</w:t>
      </w:r>
      <w:r w:rsidRPr="00022E01">
        <w:rPr>
          <w:b/>
          <w:i/>
        </w:rPr>
        <w:t xml:space="preserve"> the outcomes of the 2-day workshop</w:t>
      </w:r>
      <w:r w:rsidRPr="00022E01">
        <w:rPr>
          <w:i/>
        </w:rPr>
        <w:t xml:space="preserve"> held in Turin in May 2017</w:t>
      </w:r>
      <w:r w:rsidR="00FC4BD2" w:rsidRPr="00022E01">
        <w:rPr>
          <w:i/>
        </w:rPr>
        <w:t>, with the participation of five ETF partner countries (Bosnia Herzegovina, Morocco, Serbia, Tunisia, Ukraine)</w:t>
      </w:r>
      <w:r w:rsidR="00401045">
        <w:rPr>
          <w:i/>
        </w:rPr>
        <w:t>,</w:t>
      </w:r>
      <w:r w:rsidR="00FC4BD2" w:rsidRPr="00022E01">
        <w:rPr>
          <w:i/>
        </w:rPr>
        <w:t xml:space="preserve"> four EU Member States (Austria, France, Italy, Spain)</w:t>
      </w:r>
      <w:r w:rsidR="00401045">
        <w:rPr>
          <w:i/>
        </w:rPr>
        <w:t xml:space="preserve"> and one international expert network (EGPA)</w:t>
      </w:r>
      <w:r w:rsidRPr="00022E01">
        <w:rPr>
          <w:i/>
        </w:rPr>
        <w:t xml:space="preserve">. They were worked out based on </w:t>
      </w:r>
      <w:r w:rsidR="00022E01" w:rsidRPr="00022E01">
        <w:rPr>
          <w:i/>
        </w:rPr>
        <w:t xml:space="preserve">experience sharing and </w:t>
      </w:r>
      <w:r w:rsidRPr="00022E01">
        <w:rPr>
          <w:i/>
        </w:rPr>
        <w:t xml:space="preserve">discussions, and presented and endorsed in the last session of the workshop </w:t>
      </w:r>
      <w:r w:rsidR="00FC4BD2" w:rsidRPr="00022E01">
        <w:rPr>
          <w:i/>
        </w:rPr>
        <w:t>by participants. We seize this opportunity to thank them all again for their active contribution to this collective effort.</w:t>
      </w:r>
    </w:p>
    <w:p w14:paraId="34A1D71F" w14:textId="50B0B395" w:rsidR="00FC4BD2" w:rsidRPr="00022E01" w:rsidRDefault="00FC4BD2" w:rsidP="00FC4BD2">
      <w:pPr>
        <w:spacing w:line="276" w:lineRule="auto"/>
        <w:rPr>
          <w:i/>
        </w:rPr>
      </w:pPr>
      <w:r w:rsidRPr="00022E01">
        <w:rPr>
          <w:i/>
        </w:rPr>
        <w:t xml:space="preserve">Although not exhaustive, they are </w:t>
      </w:r>
      <w:r w:rsidR="00401045">
        <w:rPr>
          <w:i/>
        </w:rPr>
        <w:t xml:space="preserve">meant </w:t>
      </w:r>
      <w:r w:rsidRPr="00022E01">
        <w:rPr>
          <w:i/>
        </w:rPr>
        <w:t xml:space="preserve">to pave the way for policy dialogue at country level related to regionalisation/decentralisation, by pointing out important elements for consideration and national multi-stakeholder discussion. </w:t>
      </w:r>
      <w:r w:rsidRPr="00022E01">
        <w:rPr>
          <w:b/>
          <w:i/>
        </w:rPr>
        <w:t>May they inspire policy makers when initiating or taking forward a strategic reflection on VET new forms of governance</w:t>
      </w:r>
      <w:r w:rsidRPr="00022E01">
        <w:rPr>
          <w:i/>
        </w:rPr>
        <w:t xml:space="preserve">. </w:t>
      </w:r>
    </w:p>
    <w:p w14:paraId="3FC6869F" w14:textId="77777777" w:rsidR="00175897" w:rsidRDefault="00175897">
      <w:pPr>
        <w:spacing w:line="276" w:lineRule="auto"/>
        <w:rPr>
          <w:sz w:val="24"/>
          <w:szCs w:val="28"/>
        </w:rPr>
      </w:pPr>
      <w:r>
        <w:rPr>
          <w:sz w:val="24"/>
          <w:szCs w:val="28"/>
        </w:rPr>
        <w:br w:type="page"/>
      </w:r>
    </w:p>
    <w:p w14:paraId="046B31B8" w14:textId="77777777" w:rsidR="00273A82" w:rsidRDefault="004108DA" w:rsidP="00B13659">
      <w:pPr>
        <w:numPr>
          <w:ilvl w:val="0"/>
          <w:numId w:val="37"/>
        </w:numPr>
        <w:rPr>
          <w:b/>
          <w:color w:val="0092BB" w:themeColor="accent1"/>
          <w:sz w:val="28"/>
          <w:szCs w:val="28"/>
        </w:rPr>
      </w:pPr>
      <w:r w:rsidRPr="00B13659">
        <w:rPr>
          <w:b/>
          <w:color w:val="0092BB" w:themeColor="accent1"/>
          <w:sz w:val="28"/>
          <w:szCs w:val="28"/>
        </w:rPr>
        <w:lastRenderedPageBreak/>
        <w:t xml:space="preserve">Subsidiarity in Context </w:t>
      </w:r>
    </w:p>
    <w:p w14:paraId="1F5F1964" w14:textId="77777777" w:rsidR="00273A82" w:rsidRPr="00AB546D" w:rsidRDefault="00273A82" w:rsidP="00175897">
      <w:pPr>
        <w:rPr>
          <w:sz w:val="22"/>
          <w:szCs w:val="22"/>
        </w:rPr>
      </w:pPr>
      <w:r w:rsidRPr="00AB546D">
        <w:rPr>
          <w:b/>
          <w:sz w:val="22"/>
          <w:szCs w:val="22"/>
        </w:rPr>
        <w:t>Decentralisation of VET is neither a panacea nor a must. Subsidiarity in VET governance is</w:t>
      </w:r>
      <w:r w:rsidRPr="00AB546D">
        <w:rPr>
          <w:sz w:val="22"/>
          <w:szCs w:val="22"/>
        </w:rPr>
        <w:t xml:space="preserve">. </w:t>
      </w:r>
    </w:p>
    <w:p w14:paraId="1E5DD7FD" w14:textId="77777777" w:rsidR="00273A82" w:rsidRPr="00AB546D" w:rsidRDefault="00273A82" w:rsidP="00175897">
      <w:pPr>
        <w:rPr>
          <w:sz w:val="22"/>
          <w:szCs w:val="22"/>
        </w:rPr>
      </w:pPr>
      <w:r w:rsidRPr="00AB546D">
        <w:rPr>
          <w:b/>
          <w:sz w:val="22"/>
          <w:szCs w:val="22"/>
        </w:rPr>
        <w:t>Subsidiarity implies</w:t>
      </w:r>
      <w:r w:rsidRPr="00AB546D">
        <w:rPr>
          <w:sz w:val="22"/>
          <w:szCs w:val="22"/>
        </w:rPr>
        <w:t xml:space="preserve"> the right roles and responsabilities to be entrusted to the right public and private, national, regional, local, sectorial stakeholders at the appropriate level, in order to make VET more relevant. Striking the balance on relevant territorial levels requires to take into account different parameters, such as </w:t>
      </w:r>
      <w:r w:rsidR="00FC4BD2" w:rsidRPr="00AB546D">
        <w:rPr>
          <w:sz w:val="22"/>
          <w:szCs w:val="22"/>
        </w:rPr>
        <w:t xml:space="preserve">the skills’ demand size, </w:t>
      </w:r>
      <w:r w:rsidRPr="00AB546D">
        <w:rPr>
          <w:sz w:val="22"/>
          <w:szCs w:val="22"/>
        </w:rPr>
        <w:t xml:space="preserve">the level of qualifications </w:t>
      </w:r>
      <w:r w:rsidR="00FC4BD2" w:rsidRPr="00AB546D">
        <w:rPr>
          <w:sz w:val="22"/>
          <w:szCs w:val="22"/>
        </w:rPr>
        <w:t>concerned, etc</w:t>
      </w:r>
      <w:r w:rsidRPr="00AB546D">
        <w:rPr>
          <w:sz w:val="22"/>
          <w:szCs w:val="22"/>
        </w:rPr>
        <w:t>.</w:t>
      </w:r>
    </w:p>
    <w:p w14:paraId="1133C367" w14:textId="1C2D2BAC" w:rsidR="00273A82" w:rsidRPr="00AB546D" w:rsidRDefault="00273A82" w:rsidP="00175897">
      <w:pPr>
        <w:rPr>
          <w:sz w:val="22"/>
          <w:szCs w:val="22"/>
        </w:rPr>
      </w:pPr>
      <w:r w:rsidRPr="00AB546D">
        <w:rPr>
          <w:b/>
          <w:sz w:val="22"/>
          <w:szCs w:val="22"/>
        </w:rPr>
        <w:t>These choices need to build on country context</w:t>
      </w:r>
      <w:r w:rsidRPr="00AB546D">
        <w:rPr>
          <w:sz w:val="22"/>
          <w:szCs w:val="22"/>
        </w:rPr>
        <w:t>. Subsidiarity does not occur in a vacuum; decisions are to be tailored to ea</w:t>
      </w:r>
      <w:r w:rsidR="008929B7" w:rsidRPr="00AB546D">
        <w:rPr>
          <w:sz w:val="22"/>
          <w:szCs w:val="22"/>
        </w:rPr>
        <w:t>ch context, which relates to socio-economic, administrative</w:t>
      </w:r>
      <w:r w:rsidRPr="00AB546D">
        <w:rPr>
          <w:sz w:val="22"/>
          <w:szCs w:val="22"/>
        </w:rPr>
        <w:t>/organisa</w:t>
      </w:r>
      <w:r w:rsidR="008929B7" w:rsidRPr="00AB546D">
        <w:rPr>
          <w:sz w:val="22"/>
          <w:szCs w:val="22"/>
        </w:rPr>
        <w:t>tional and VET country features</w:t>
      </w:r>
      <w:r w:rsidRPr="00AB546D">
        <w:rPr>
          <w:sz w:val="22"/>
          <w:szCs w:val="22"/>
        </w:rPr>
        <w:t xml:space="preserve">. </w:t>
      </w:r>
    </w:p>
    <w:p w14:paraId="09DC0CA1" w14:textId="77777777" w:rsidR="00273A82" w:rsidRPr="00AB546D" w:rsidRDefault="00273A82" w:rsidP="00401045">
      <w:pPr>
        <w:spacing w:after="0"/>
        <w:rPr>
          <w:sz w:val="22"/>
          <w:szCs w:val="22"/>
        </w:rPr>
      </w:pPr>
      <w:r w:rsidRPr="00AB546D">
        <w:rPr>
          <w:b/>
          <w:sz w:val="22"/>
          <w:szCs w:val="22"/>
        </w:rPr>
        <w:t>Two functions of VET call for a regional governance approach</w:t>
      </w:r>
      <w:r w:rsidRPr="00AB546D">
        <w:rPr>
          <w:sz w:val="22"/>
          <w:szCs w:val="22"/>
        </w:rPr>
        <w:t xml:space="preserve"> </w:t>
      </w:r>
      <w:r w:rsidR="00175897" w:rsidRPr="00AB546D">
        <w:rPr>
          <w:sz w:val="22"/>
          <w:szCs w:val="22"/>
        </w:rPr>
        <w:t>in all instances</w:t>
      </w:r>
      <w:r w:rsidRPr="00AB546D">
        <w:rPr>
          <w:sz w:val="22"/>
          <w:szCs w:val="22"/>
        </w:rPr>
        <w:t>, whatever the contexts : skills’ needs analysis, and training offer adjustement</w:t>
      </w:r>
      <w:r w:rsidR="00175897" w:rsidRPr="00AB546D">
        <w:rPr>
          <w:sz w:val="22"/>
          <w:szCs w:val="22"/>
        </w:rPr>
        <w:t>.</w:t>
      </w:r>
    </w:p>
    <w:p w14:paraId="59DD3788" w14:textId="77777777" w:rsidR="00273A82" w:rsidRDefault="00273A82" w:rsidP="00401045">
      <w:pPr>
        <w:pStyle w:val="ListParagraph"/>
        <w:spacing w:after="0"/>
        <w:rPr>
          <w:sz w:val="24"/>
          <w:szCs w:val="28"/>
        </w:rPr>
      </w:pPr>
    </w:p>
    <w:p w14:paraId="16A83B58" w14:textId="77777777" w:rsidR="00175897" w:rsidRDefault="004108DA" w:rsidP="00B13659">
      <w:pPr>
        <w:numPr>
          <w:ilvl w:val="0"/>
          <w:numId w:val="37"/>
        </w:numPr>
        <w:rPr>
          <w:b/>
          <w:color w:val="0092BB" w:themeColor="accent1"/>
          <w:sz w:val="28"/>
          <w:szCs w:val="28"/>
        </w:rPr>
      </w:pPr>
      <w:r w:rsidRPr="00B13659">
        <w:rPr>
          <w:b/>
          <w:color w:val="0092BB" w:themeColor="accent1"/>
          <w:sz w:val="28"/>
          <w:szCs w:val="28"/>
        </w:rPr>
        <w:t>Political will</w:t>
      </w:r>
    </w:p>
    <w:p w14:paraId="4EF957C4" w14:textId="77777777" w:rsidR="00A0511F" w:rsidRPr="00AB546D" w:rsidRDefault="00175897" w:rsidP="00321A3C">
      <w:pPr>
        <w:rPr>
          <w:sz w:val="22"/>
          <w:szCs w:val="22"/>
        </w:rPr>
      </w:pPr>
      <w:r w:rsidRPr="00AB546D">
        <w:rPr>
          <w:b/>
          <w:sz w:val="22"/>
          <w:szCs w:val="22"/>
        </w:rPr>
        <w:t>Poli</w:t>
      </w:r>
      <w:r w:rsidR="00B7497A" w:rsidRPr="00AB546D">
        <w:rPr>
          <w:b/>
          <w:sz w:val="22"/>
          <w:szCs w:val="22"/>
        </w:rPr>
        <w:t>cy choices need</w:t>
      </w:r>
      <w:r w:rsidR="007F3FB7" w:rsidRPr="00AB546D">
        <w:rPr>
          <w:b/>
          <w:sz w:val="22"/>
          <w:szCs w:val="22"/>
        </w:rPr>
        <w:t xml:space="preserve"> to precede and steer governance choices</w:t>
      </w:r>
      <w:r w:rsidR="007F3FB7" w:rsidRPr="00AB546D">
        <w:rPr>
          <w:sz w:val="22"/>
          <w:szCs w:val="22"/>
        </w:rPr>
        <w:t>. This i</w:t>
      </w:r>
      <w:r w:rsidR="00A0511F" w:rsidRPr="00AB546D">
        <w:rPr>
          <w:sz w:val="22"/>
          <w:szCs w:val="22"/>
        </w:rPr>
        <w:t>mplies leadership and constance.</w:t>
      </w:r>
    </w:p>
    <w:p w14:paraId="4EA8C7E7" w14:textId="77777777" w:rsidR="00175897" w:rsidRPr="00AB546D" w:rsidRDefault="00A0511F" w:rsidP="00401045">
      <w:pPr>
        <w:spacing w:after="0"/>
        <w:rPr>
          <w:sz w:val="22"/>
          <w:szCs w:val="22"/>
        </w:rPr>
      </w:pPr>
      <w:r w:rsidRPr="00AB546D">
        <w:rPr>
          <w:b/>
          <w:sz w:val="22"/>
          <w:szCs w:val="22"/>
        </w:rPr>
        <w:t>The revision of legislative frameworks</w:t>
      </w:r>
      <w:r w:rsidRPr="00AB546D">
        <w:rPr>
          <w:sz w:val="22"/>
          <w:szCs w:val="22"/>
        </w:rPr>
        <w:t xml:space="preserve">, which is commonly mentioned as a first step to make, </w:t>
      </w:r>
      <w:r w:rsidRPr="00AB546D">
        <w:rPr>
          <w:b/>
          <w:sz w:val="22"/>
          <w:szCs w:val="22"/>
        </w:rPr>
        <w:t>should in reality not be considered as a pre-condition</w:t>
      </w:r>
      <w:r w:rsidRPr="00AB546D">
        <w:rPr>
          <w:sz w:val="22"/>
          <w:szCs w:val="22"/>
        </w:rPr>
        <w:t xml:space="preserve">: first because in many countries, the </w:t>
      </w:r>
      <w:r w:rsidR="00790106" w:rsidRPr="00AB546D">
        <w:rPr>
          <w:sz w:val="22"/>
          <w:szCs w:val="22"/>
        </w:rPr>
        <w:t>lega setting</w:t>
      </w:r>
      <w:r w:rsidRPr="00AB546D">
        <w:rPr>
          <w:sz w:val="22"/>
          <w:szCs w:val="22"/>
        </w:rPr>
        <w:t xml:space="preserve"> already foresees </w:t>
      </w:r>
      <w:r w:rsidR="00790106" w:rsidRPr="00AB546D">
        <w:rPr>
          <w:sz w:val="22"/>
          <w:szCs w:val="22"/>
        </w:rPr>
        <w:t>more room for manouv</w:t>
      </w:r>
      <w:r w:rsidRPr="00AB546D">
        <w:rPr>
          <w:sz w:val="22"/>
          <w:szCs w:val="22"/>
        </w:rPr>
        <w:t>e</w:t>
      </w:r>
      <w:r w:rsidR="00790106" w:rsidRPr="00AB546D">
        <w:rPr>
          <w:sz w:val="22"/>
          <w:szCs w:val="22"/>
        </w:rPr>
        <w:t>r</w:t>
      </w:r>
      <w:r w:rsidRPr="00AB546D">
        <w:rPr>
          <w:sz w:val="22"/>
          <w:szCs w:val="22"/>
        </w:rPr>
        <w:t xml:space="preserve"> and competences to regional levels than that effectively used (so efforts should rather focus on having the legal framework enforced, by providing the needed human, technical, or financial resources); second because there are, on the ground, existing practices of regional governance within existing frameworks that can also inspire and support policy-making.</w:t>
      </w:r>
    </w:p>
    <w:p w14:paraId="3C09D09F" w14:textId="77777777" w:rsidR="00A0511F" w:rsidRDefault="00A0511F" w:rsidP="00401045">
      <w:pPr>
        <w:spacing w:after="0"/>
        <w:rPr>
          <w:b/>
          <w:color w:val="0092BB" w:themeColor="accent1"/>
          <w:sz w:val="28"/>
          <w:szCs w:val="28"/>
        </w:rPr>
      </w:pPr>
    </w:p>
    <w:p w14:paraId="5F952639" w14:textId="77777777" w:rsidR="00A0511F" w:rsidRDefault="00A0511F" w:rsidP="00B13659">
      <w:pPr>
        <w:numPr>
          <w:ilvl w:val="0"/>
          <w:numId w:val="37"/>
        </w:numPr>
        <w:rPr>
          <w:b/>
          <w:color w:val="0092BB" w:themeColor="accent1"/>
          <w:sz w:val="28"/>
          <w:szCs w:val="28"/>
        </w:rPr>
      </w:pPr>
      <w:r>
        <w:rPr>
          <w:b/>
          <w:color w:val="0092BB" w:themeColor="accent1"/>
          <w:sz w:val="28"/>
          <w:szCs w:val="28"/>
        </w:rPr>
        <w:t xml:space="preserve">The “right policy mix” - no </w:t>
      </w:r>
      <w:r w:rsidR="004108DA" w:rsidRPr="00B13659">
        <w:rPr>
          <w:b/>
          <w:color w:val="0092BB" w:themeColor="accent1"/>
          <w:sz w:val="28"/>
          <w:szCs w:val="28"/>
        </w:rPr>
        <w:t>blueprint, no shortcut for policy reform</w:t>
      </w:r>
    </w:p>
    <w:p w14:paraId="77E836F7" w14:textId="77777777" w:rsidR="008C5291" w:rsidRPr="00AB546D" w:rsidRDefault="008C5291" w:rsidP="008C5291">
      <w:pPr>
        <w:rPr>
          <w:color w:val="000000" w:themeColor="text1"/>
          <w:sz w:val="22"/>
          <w:szCs w:val="22"/>
        </w:rPr>
      </w:pPr>
      <w:r w:rsidRPr="00AB546D">
        <w:rPr>
          <w:b/>
          <w:color w:val="000000" w:themeColor="text1"/>
          <w:sz w:val="22"/>
          <w:szCs w:val="22"/>
        </w:rPr>
        <w:t xml:space="preserve">The sharing of experiences demonstrates that there is </w:t>
      </w:r>
      <w:r w:rsidR="00094164" w:rsidRPr="00AB546D">
        <w:rPr>
          <w:b/>
          <w:color w:val="000000" w:themeColor="text1"/>
          <w:sz w:val="22"/>
          <w:szCs w:val="22"/>
        </w:rPr>
        <w:t>no magic fomula</w:t>
      </w:r>
      <w:r w:rsidRPr="00AB546D">
        <w:rPr>
          <w:b/>
          <w:color w:val="000000" w:themeColor="text1"/>
          <w:sz w:val="22"/>
          <w:szCs w:val="22"/>
        </w:rPr>
        <w:t xml:space="preserve">. </w:t>
      </w:r>
      <w:r w:rsidRPr="00AB546D">
        <w:rPr>
          <w:color w:val="000000" w:themeColor="text1"/>
          <w:sz w:val="22"/>
          <w:szCs w:val="22"/>
        </w:rPr>
        <w:t xml:space="preserve">An additional key success factor is that choices made in this regard are backed by </w:t>
      </w:r>
      <w:r w:rsidRPr="00AB546D">
        <w:rPr>
          <w:b/>
          <w:color w:val="000000" w:themeColor="text1"/>
          <w:sz w:val="22"/>
          <w:szCs w:val="22"/>
        </w:rPr>
        <w:t xml:space="preserve">conscient, appropriate and realistic choices </w:t>
      </w:r>
      <w:r w:rsidRPr="00AB546D">
        <w:rPr>
          <w:color w:val="000000" w:themeColor="text1"/>
          <w:sz w:val="22"/>
          <w:szCs w:val="22"/>
        </w:rPr>
        <w:t xml:space="preserve">in terms of devolution of power and resources, reform path, gradual empowerment of actors… The revision of </w:t>
      </w:r>
      <w:r w:rsidRPr="00AB546D">
        <w:rPr>
          <w:b/>
          <w:color w:val="000000" w:themeColor="text1"/>
          <w:sz w:val="22"/>
          <w:szCs w:val="22"/>
        </w:rPr>
        <w:t>legal frameworks</w:t>
      </w:r>
      <w:r w:rsidRPr="00AB546D">
        <w:rPr>
          <w:color w:val="000000" w:themeColor="text1"/>
          <w:sz w:val="22"/>
          <w:szCs w:val="22"/>
        </w:rPr>
        <w:t xml:space="preserve"> should not be a pre-requisite to change. On the other hand, </w:t>
      </w:r>
      <w:r w:rsidRPr="00AB546D">
        <w:rPr>
          <w:b/>
          <w:color w:val="000000" w:themeColor="text1"/>
          <w:sz w:val="22"/>
          <w:szCs w:val="22"/>
        </w:rPr>
        <w:t xml:space="preserve">there is no </w:t>
      </w:r>
      <w:r w:rsidRPr="00AB546D">
        <w:rPr>
          <w:b/>
          <w:color w:val="000000" w:themeColor="text1"/>
          <w:sz w:val="22"/>
          <w:szCs w:val="22"/>
        </w:rPr>
        <w:lastRenderedPageBreak/>
        <w:t xml:space="preserve">blueprint, nor shortcut: </w:t>
      </w:r>
      <w:r w:rsidRPr="00AB546D">
        <w:rPr>
          <w:color w:val="000000" w:themeColor="text1"/>
          <w:sz w:val="22"/>
          <w:szCs w:val="22"/>
        </w:rPr>
        <w:t xml:space="preserve"> a political discussion</w:t>
      </w:r>
      <w:r w:rsidR="00404B7A" w:rsidRPr="00AB546D">
        <w:rPr>
          <w:color w:val="000000" w:themeColor="text1"/>
          <w:sz w:val="22"/>
          <w:szCs w:val="22"/>
        </w:rPr>
        <w:t>, involving all key stakeholders,</w:t>
      </w:r>
      <w:r w:rsidRPr="00AB546D">
        <w:rPr>
          <w:color w:val="000000" w:themeColor="text1"/>
          <w:sz w:val="22"/>
          <w:szCs w:val="22"/>
        </w:rPr>
        <w:t xml:space="preserve"> needs to take place</w:t>
      </w:r>
      <w:r w:rsidR="00EC2FF9" w:rsidRPr="00AB546D">
        <w:rPr>
          <w:color w:val="000000" w:themeColor="text1"/>
          <w:sz w:val="22"/>
          <w:szCs w:val="22"/>
        </w:rPr>
        <w:t xml:space="preserve"> to agree on a decentralisation or </w:t>
      </w:r>
      <w:r w:rsidRPr="00AB546D">
        <w:rPr>
          <w:color w:val="000000" w:themeColor="text1"/>
          <w:sz w:val="22"/>
          <w:szCs w:val="22"/>
        </w:rPr>
        <w:t xml:space="preserve">subsidiarity model, and possibly translate it into State/regions agreements. </w:t>
      </w:r>
      <w:r w:rsidR="00EC2FF9" w:rsidRPr="00AB546D">
        <w:rPr>
          <w:color w:val="000000" w:themeColor="text1"/>
          <w:sz w:val="22"/>
          <w:szCs w:val="22"/>
        </w:rPr>
        <w:t xml:space="preserve">The </w:t>
      </w:r>
      <w:r w:rsidR="00EC2FF9" w:rsidRPr="00AB546D">
        <w:rPr>
          <w:b/>
          <w:color w:val="000000" w:themeColor="text1"/>
          <w:sz w:val="22"/>
          <w:szCs w:val="22"/>
        </w:rPr>
        <w:t xml:space="preserve">scope </w:t>
      </w:r>
      <w:r w:rsidR="00EC2FF9" w:rsidRPr="00AB546D">
        <w:rPr>
          <w:color w:val="000000" w:themeColor="text1"/>
          <w:sz w:val="22"/>
          <w:szCs w:val="22"/>
        </w:rPr>
        <w:t xml:space="preserve">of this model, in terms of target and subsystem (eg: youth and Initial VET, adults employed and Continuing VET, and/or adults unemployed and active labour market policies) also needs to be agreed. The broader it is, the more ambitious are reforms, the more complex will the system be. </w:t>
      </w:r>
      <w:r w:rsidRPr="00AB546D">
        <w:rPr>
          <w:color w:val="000000" w:themeColor="text1"/>
          <w:sz w:val="22"/>
          <w:szCs w:val="22"/>
        </w:rPr>
        <w:t>A mix of models</w:t>
      </w:r>
      <w:r w:rsidR="00EC2FF9" w:rsidRPr="00AB546D">
        <w:rPr>
          <w:color w:val="000000" w:themeColor="text1"/>
          <w:sz w:val="22"/>
          <w:szCs w:val="22"/>
        </w:rPr>
        <w:t>, or “multiple solutions”</w:t>
      </w:r>
      <w:r w:rsidRPr="00AB546D">
        <w:rPr>
          <w:color w:val="000000" w:themeColor="text1"/>
          <w:sz w:val="22"/>
          <w:szCs w:val="22"/>
        </w:rPr>
        <w:t xml:space="preserve"> can be found.</w:t>
      </w:r>
      <w:r w:rsidR="00EC2FF9" w:rsidRPr="00AB546D">
        <w:rPr>
          <w:color w:val="000000" w:themeColor="text1"/>
          <w:sz w:val="22"/>
          <w:szCs w:val="22"/>
        </w:rPr>
        <w:t xml:space="preserve"> </w:t>
      </w:r>
    </w:p>
    <w:p w14:paraId="22918EE7" w14:textId="77777777" w:rsidR="008C5291" w:rsidRDefault="008C5291" w:rsidP="00401045">
      <w:pPr>
        <w:spacing w:after="0"/>
        <w:rPr>
          <w:color w:val="000000" w:themeColor="text1"/>
          <w:sz w:val="22"/>
          <w:szCs w:val="22"/>
        </w:rPr>
      </w:pPr>
      <w:r w:rsidRPr="00AB546D">
        <w:rPr>
          <w:color w:val="000000" w:themeColor="text1"/>
          <w:sz w:val="22"/>
          <w:szCs w:val="22"/>
        </w:rPr>
        <w:t xml:space="preserve">Choices must also reconcile </w:t>
      </w:r>
      <w:r w:rsidRPr="00AB546D">
        <w:rPr>
          <w:b/>
          <w:color w:val="000000" w:themeColor="text1"/>
          <w:sz w:val="22"/>
          <w:szCs w:val="22"/>
        </w:rPr>
        <w:t>two approaches of the territory</w:t>
      </w:r>
      <w:r w:rsidRPr="00AB546D">
        <w:rPr>
          <w:color w:val="000000" w:themeColor="text1"/>
          <w:sz w:val="22"/>
          <w:szCs w:val="22"/>
        </w:rPr>
        <w:t xml:space="preserve">: as a place of implementation of national/sector skills’development strategies, and as a place of self-standing regional development strategies. </w:t>
      </w:r>
    </w:p>
    <w:p w14:paraId="52B3A821" w14:textId="77777777" w:rsidR="00401045" w:rsidRPr="00AB546D" w:rsidRDefault="00401045" w:rsidP="00401045">
      <w:pPr>
        <w:spacing w:after="0"/>
        <w:rPr>
          <w:color w:val="000000" w:themeColor="text1"/>
          <w:sz w:val="22"/>
          <w:szCs w:val="22"/>
        </w:rPr>
      </w:pPr>
    </w:p>
    <w:p w14:paraId="1130F42C" w14:textId="77777777" w:rsidR="00EC2FF9" w:rsidRDefault="00EC2FF9" w:rsidP="00B13659">
      <w:pPr>
        <w:numPr>
          <w:ilvl w:val="0"/>
          <w:numId w:val="37"/>
        </w:numPr>
        <w:rPr>
          <w:b/>
          <w:color w:val="0092BB" w:themeColor="accent1"/>
          <w:sz w:val="28"/>
          <w:szCs w:val="28"/>
        </w:rPr>
      </w:pPr>
      <w:r>
        <w:rPr>
          <w:b/>
          <w:color w:val="0092BB" w:themeColor="accent1"/>
          <w:sz w:val="28"/>
          <w:szCs w:val="28"/>
        </w:rPr>
        <w:t>A r</w:t>
      </w:r>
      <w:r w:rsidR="004108DA" w:rsidRPr="00B13659">
        <w:rPr>
          <w:b/>
          <w:color w:val="0092BB" w:themeColor="accent1"/>
          <w:sz w:val="28"/>
          <w:szCs w:val="28"/>
        </w:rPr>
        <w:t xml:space="preserve">enewed role for the State </w:t>
      </w:r>
    </w:p>
    <w:p w14:paraId="1E13F3A9" w14:textId="77777777" w:rsidR="00EC2FF9" w:rsidRPr="00AB546D" w:rsidRDefault="00577F22" w:rsidP="00401045">
      <w:pPr>
        <w:spacing w:after="0"/>
        <w:rPr>
          <w:sz w:val="22"/>
          <w:szCs w:val="22"/>
        </w:rPr>
      </w:pPr>
      <w:r w:rsidRPr="00AB546D">
        <w:rPr>
          <w:b/>
          <w:sz w:val="22"/>
          <w:szCs w:val="22"/>
        </w:rPr>
        <w:t>Decentralisation does not mean loss of power but redefinition of priority roles, including for the State</w:t>
      </w:r>
      <w:r w:rsidRPr="00AB546D">
        <w:rPr>
          <w:sz w:val="22"/>
          <w:szCs w:val="22"/>
        </w:rPr>
        <w:t xml:space="preserve"> and national level to act more at the strategic level, as coordinators, and/or “referree” on cross-regional trade-offs, for different reasons. First, t</w:t>
      </w:r>
      <w:r w:rsidR="00EC2FF9" w:rsidRPr="00AB546D">
        <w:rPr>
          <w:sz w:val="22"/>
          <w:szCs w:val="22"/>
        </w:rPr>
        <w:t xml:space="preserve">he sum of sound regional VET strategies would not systematically guarantee a sound overall national strategy, this requires State intervention at prior and late stages for global relevance and quality. </w:t>
      </w:r>
      <w:r w:rsidRPr="00AB546D">
        <w:rPr>
          <w:sz w:val="22"/>
          <w:szCs w:val="22"/>
        </w:rPr>
        <w:t>Second</w:t>
      </w:r>
      <w:r w:rsidR="00EC2FF9" w:rsidRPr="00AB546D">
        <w:rPr>
          <w:sz w:val="22"/>
          <w:szCs w:val="22"/>
        </w:rPr>
        <w:t xml:space="preserve">, </w:t>
      </w:r>
      <w:r w:rsidRPr="00AB546D">
        <w:rPr>
          <w:sz w:val="22"/>
          <w:szCs w:val="22"/>
        </w:rPr>
        <w:t xml:space="preserve">ensuring </w:t>
      </w:r>
      <w:r w:rsidR="00EC2FF9" w:rsidRPr="00AB546D">
        <w:rPr>
          <w:sz w:val="22"/>
          <w:szCs w:val="22"/>
        </w:rPr>
        <w:t xml:space="preserve">coherence across public policies </w:t>
      </w:r>
      <w:r w:rsidRPr="00AB546D">
        <w:rPr>
          <w:sz w:val="22"/>
          <w:szCs w:val="22"/>
        </w:rPr>
        <w:t>with different levels of decentralisation is a new challenge to be taken up. Third, regional VET strategies need to all align against nationally defined and controlled “minimum standards”, namely in terms of legal framework for VET provision, quality assurance, or curricula. Last but not least, the State has a compensation role to play for equity (across regions if they have inequal resources, for vulnerable groups to guarantee their access to training).</w:t>
      </w:r>
    </w:p>
    <w:p w14:paraId="7E774C4B" w14:textId="77777777" w:rsidR="00577F22" w:rsidRPr="00EC2FF9" w:rsidRDefault="00577F22" w:rsidP="00401045">
      <w:pPr>
        <w:spacing w:after="0"/>
        <w:rPr>
          <w:sz w:val="24"/>
          <w:szCs w:val="28"/>
        </w:rPr>
      </w:pPr>
    </w:p>
    <w:p w14:paraId="41B6D866" w14:textId="77777777" w:rsidR="00577F22" w:rsidRDefault="00577F22" w:rsidP="00B13659">
      <w:pPr>
        <w:numPr>
          <w:ilvl w:val="0"/>
          <w:numId w:val="37"/>
        </w:numPr>
        <w:rPr>
          <w:b/>
          <w:color w:val="0092BB" w:themeColor="accent1"/>
          <w:sz w:val="28"/>
          <w:szCs w:val="28"/>
        </w:rPr>
      </w:pPr>
      <w:r>
        <w:rPr>
          <w:b/>
          <w:color w:val="0092BB" w:themeColor="accent1"/>
          <w:sz w:val="28"/>
          <w:szCs w:val="28"/>
        </w:rPr>
        <w:t>An o</w:t>
      </w:r>
      <w:r w:rsidR="004108DA" w:rsidRPr="00B13659">
        <w:rPr>
          <w:b/>
          <w:color w:val="0092BB" w:themeColor="accent1"/>
          <w:sz w:val="28"/>
          <w:szCs w:val="28"/>
        </w:rPr>
        <w:t>pportunity for innovative</w:t>
      </w:r>
      <w:r>
        <w:rPr>
          <w:b/>
          <w:color w:val="0092BB" w:themeColor="accent1"/>
          <w:sz w:val="28"/>
          <w:szCs w:val="28"/>
        </w:rPr>
        <w:t>, differentiated</w:t>
      </w:r>
      <w:r w:rsidR="004108DA" w:rsidRPr="00B13659">
        <w:rPr>
          <w:b/>
          <w:color w:val="0092BB" w:themeColor="accent1"/>
          <w:sz w:val="28"/>
          <w:szCs w:val="28"/>
        </w:rPr>
        <w:t xml:space="preserve"> regional approaches</w:t>
      </w:r>
    </w:p>
    <w:p w14:paraId="631D71F3" w14:textId="7DBD21F2" w:rsidR="000C6EE2" w:rsidRPr="00AB546D" w:rsidRDefault="000C6EE2" w:rsidP="000C6EE2">
      <w:pPr>
        <w:rPr>
          <w:sz w:val="22"/>
          <w:szCs w:val="22"/>
        </w:rPr>
      </w:pPr>
      <w:r w:rsidRPr="00AB546D">
        <w:rPr>
          <w:sz w:val="22"/>
          <w:szCs w:val="22"/>
        </w:rPr>
        <w:t xml:space="preserve">Regionalisation can create the </w:t>
      </w:r>
      <w:r w:rsidRPr="00AB546D">
        <w:rPr>
          <w:b/>
          <w:sz w:val="22"/>
          <w:szCs w:val="22"/>
        </w:rPr>
        <w:t>opportunity for a differentiated and innovative vision for development, region by region</w:t>
      </w:r>
      <w:r w:rsidRPr="00AB546D">
        <w:rPr>
          <w:sz w:val="22"/>
          <w:szCs w:val="22"/>
        </w:rPr>
        <w:t>. The fear of possible “dumping effect”</w:t>
      </w:r>
      <w:r w:rsidRPr="00AB546D">
        <w:rPr>
          <w:b/>
          <w:sz w:val="22"/>
          <w:szCs w:val="22"/>
        </w:rPr>
        <w:t xml:space="preserve"> </w:t>
      </w:r>
      <w:r w:rsidRPr="00AB546D">
        <w:rPr>
          <w:sz w:val="22"/>
          <w:szCs w:val="22"/>
        </w:rPr>
        <w:t>of the regions’ specific training supply should not hamper these processes : return on investment is a long-term matter.</w:t>
      </w:r>
    </w:p>
    <w:p w14:paraId="28FBBE77" w14:textId="0C4C6809" w:rsidR="000C6EE2" w:rsidRPr="00AB546D" w:rsidRDefault="000C6EE2" w:rsidP="000C6EE2">
      <w:pPr>
        <w:rPr>
          <w:sz w:val="22"/>
          <w:szCs w:val="22"/>
        </w:rPr>
      </w:pPr>
      <w:r w:rsidRPr="00AB546D">
        <w:rPr>
          <w:sz w:val="22"/>
          <w:szCs w:val="22"/>
        </w:rPr>
        <w:t xml:space="preserve">For this to happen, </w:t>
      </w:r>
      <w:r w:rsidR="008929B7" w:rsidRPr="00AB546D">
        <w:rPr>
          <w:sz w:val="22"/>
          <w:szCs w:val="22"/>
        </w:rPr>
        <w:t>four</w:t>
      </w:r>
      <w:r w:rsidRPr="00AB546D">
        <w:rPr>
          <w:sz w:val="22"/>
          <w:szCs w:val="22"/>
        </w:rPr>
        <w:t xml:space="preserve"> conditions need to be met : partnership, communication, capacity</w:t>
      </w:r>
      <w:r w:rsidR="008929B7" w:rsidRPr="00AB546D">
        <w:rPr>
          <w:sz w:val="22"/>
          <w:szCs w:val="22"/>
        </w:rPr>
        <w:t>, resources</w:t>
      </w:r>
      <w:r w:rsidRPr="00AB546D">
        <w:rPr>
          <w:sz w:val="22"/>
          <w:szCs w:val="22"/>
        </w:rPr>
        <w:t>. It also supposes that the national level (the State and national partners) (re)define their role.</w:t>
      </w:r>
    </w:p>
    <w:p w14:paraId="568459E6" w14:textId="4B0386E4" w:rsidR="00B13659" w:rsidRPr="00577F22" w:rsidRDefault="008929B7" w:rsidP="008929B7">
      <w:pPr>
        <w:numPr>
          <w:ilvl w:val="0"/>
          <w:numId w:val="37"/>
        </w:numPr>
        <w:rPr>
          <w:b/>
          <w:color w:val="0092BB" w:themeColor="accent1"/>
          <w:sz w:val="28"/>
          <w:szCs w:val="28"/>
        </w:rPr>
      </w:pPr>
      <w:r>
        <w:rPr>
          <w:b/>
          <w:color w:val="0092BB" w:themeColor="accent1"/>
          <w:sz w:val="28"/>
          <w:szCs w:val="28"/>
        </w:rPr>
        <w:lastRenderedPageBreak/>
        <w:t>Four conditions for success of regional VET governance</w:t>
      </w:r>
    </w:p>
    <w:p w14:paraId="05A3B5EB" w14:textId="60A0A142" w:rsidR="005F584F" w:rsidRPr="005F584F" w:rsidRDefault="004108DA" w:rsidP="00B13659">
      <w:pPr>
        <w:numPr>
          <w:ilvl w:val="0"/>
          <w:numId w:val="38"/>
        </w:numPr>
        <w:rPr>
          <w:sz w:val="24"/>
          <w:szCs w:val="28"/>
        </w:rPr>
      </w:pPr>
      <w:r w:rsidRPr="00B13659">
        <w:rPr>
          <w:b/>
          <w:color w:val="0092BB" w:themeColor="accent1"/>
          <w:sz w:val="28"/>
          <w:szCs w:val="28"/>
        </w:rPr>
        <w:t xml:space="preserve">Public private partnerships </w:t>
      </w:r>
      <w:r w:rsidR="005971DF">
        <w:rPr>
          <w:b/>
          <w:color w:val="0092BB" w:themeColor="accent1"/>
          <w:sz w:val="28"/>
          <w:szCs w:val="28"/>
        </w:rPr>
        <w:t>and negotiation across stakeholders</w:t>
      </w:r>
    </w:p>
    <w:p w14:paraId="57DAE18D" w14:textId="7D9B8D2E" w:rsidR="005971DF" w:rsidRPr="00AB546D" w:rsidRDefault="005971DF" w:rsidP="00F61664">
      <w:pPr>
        <w:ind w:left="360"/>
        <w:rPr>
          <w:b/>
          <w:sz w:val="22"/>
          <w:szCs w:val="22"/>
        </w:rPr>
      </w:pPr>
      <w:r w:rsidRPr="00AB546D">
        <w:rPr>
          <w:sz w:val="22"/>
          <w:szCs w:val="22"/>
        </w:rPr>
        <w:t xml:space="preserve">In newly decentralised/regionalized systems, </w:t>
      </w:r>
      <w:r w:rsidRPr="00AB546D">
        <w:rPr>
          <w:b/>
          <w:sz w:val="22"/>
          <w:szCs w:val="22"/>
        </w:rPr>
        <w:t>coordination</w:t>
      </w:r>
      <w:r w:rsidRPr="00AB546D">
        <w:rPr>
          <w:sz w:val="22"/>
          <w:szCs w:val="22"/>
        </w:rPr>
        <w:t xml:space="preserve"> across actors and </w:t>
      </w:r>
      <w:r w:rsidRPr="00AB546D">
        <w:rPr>
          <w:b/>
          <w:sz w:val="22"/>
          <w:szCs w:val="22"/>
        </w:rPr>
        <w:t>participatory governance</w:t>
      </w:r>
      <w:r w:rsidRPr="00AB546D">
        <w:rPr>
          <w:sz w:val="22"/>
          <w:szCs w:val="22"/>
        </w:rPr>
        <w:t xml:space="preserve">, though theoretically obvious, must be paid special efforts.  This requires to identify and involve stakeholders from the various levels (national, regional, sectorial, public, private, end users). It also fosters the emergence of a new </w:t>
      </w:r>
      <w:r w:rsidRPr="00AB546D">
        <w:rPr>
          <w:b/>
          <w:sz w:val="22"/>
          <w:szCs w:val="22"/>
        </w:rPr>
        <w:t>negotiation culture</w:t>
      </w:r>
      <w:r w:rsidRPr="00AB546D">
        <w:rPr>
          <w:sz w:val="22"/>
          <w:szCs w:val="22"/>
        </w:rPr>
        <w:t xml:space="preserve">, starting with long term goals, vision, values, introducing negotiation loops and relying on the soft pressure of regional coordination mechanism (even if, often, no decision-making/law-making role is entrusted to regional governance bodies). Noticeable is the “energy”-consuming character of these public-private partnership.in order to build trust, and embedded into an agreement and a partnership around a shared vision and </w:t>
      </w:r>
      <w:r w:rsidRPr="00AB546D">
        <w:rPr>
          <w:b/>
          <w:sz w:val="22"/>
          <w:szCs w:val="22"/>
        </w:rPr>
        <w:t xml:space="preserve">common values. </w:t>
      </w:r>
      <w:r w:rsidRPr="00AB546D">
        <w:rPr>
          <w:sz w:val="22"/>
          <w:szCs w:val="22"/>
        </w:rPr>
        <w:t xml:space="preserve">Although there is limited culture of cooperation and trust, there are </w:t>
      </w:r>
      <w:r w:rsidRPr="00AB546D">
        <w:rPr>
          <w:b/>
          <w:sz w:val="22"/>
          <w:szCs w:val="22"/>
        </w:rPr>
        <w:t xml:space="preserve">intentions </w:t>
      </w:r>
      <w:r w:rsidRPr="00AB546D">
        <w:rPr>
          <w:sz w:val="22"/>
          <w:szCs w:val="22"/>
        </w:rPr>
        <w:t xml:space="preserve">in partner countries, on which to build on. </w:t>
      </w:r>
    </w:p>
    <w:p w14:paraId="0B86E727" w14:textId="77777777" w:rsidR="004108DA" w:rsidRDefault="004108DA" w:rsidP="00B13659">
      <w:pPr>
        <w:numPr>
          <w:ilvl w:val="0"/>
          <w:numId w:val="38"/>
        </w:numPr>
        <w:rPr>
          <w:b/>
          <w:color w:val="0092BB" w:themeColor="accent1"/>
          <w:sz w:val="28"/>
          <w:szCs w:val="28"/>
        </w:rPr>
      </w:pPr>
      <w:r w:rsidRPr="00B13659">
        <w:rPr>
          <w:b/>
          <w:color w:val="0092BB" w:themeColor="accent1"/>
          <w:sz w:val="28"/>
          <w:szCs w:val="28"/>
        </w:rPr>
        <w:t xml:space="preserve">Communication for transparency, accountability and trust </w:t>
      </w:r>
    </w:p>
    <w:p w14:paraId="3B99B8C6" w14:textId="77777777" w:rsidR="00F8022D" w:rsidRPr="00F61664" w:rsidRDefault="00F8022D" w:rsidP="00F61664">
      <w:pPr>
        <w:ind w:left="360"/>
        <w:rPr>
          <w:sz w:val="22"/>
          <w:szCs w:val="22"/>
        </w:rPr>
      </w:pPr>
      <w:r w:rsidRPr="00F61664">
        <w:rPr>
          <w:sz w:val="22"/>
          <w:szCs w:val="22"/>
        </w:rPr>
        <w:t xml:space="preserve">2-way vertical communication is a pre-condition for successful regional VET governance. It namely provides the opportunity : </w:t>
      </w:r>
    </w:p>
    <w:p w14:paraId="135263B2" w14:textId="77777777" w:rsidR="00F8022D" w:rsidRPr="00AB546D" w:rsidRDefault="00F8022D" w:rsidP="00F8022D">
      <w:pPr>
        <w:pStyle w:val="ListParagraph"/>
        <w:numPr>
          <w:ilvl w:val="0"/>
          <w:numId w:val="35"/>
        </w:numPr>
        <w:rPr>
          <w:b/>
          <w:sz w:val="22"/>
          <w:szCs w:val="22"/>
        </w:rPr>
      </w:pPr>
      <w:r w:rsidRPr="00AB546D">
        <w:rPr>
          <w:sz w:val="22"/>
          <w:szCs w:val="22"/>
        </w:rPr>
        <w:t xml:space="preserve">for the central level to share data, information, hence to ensure </w:t>
      </w:r>
      <w:r w:rsidRPr="00AB546D">
        <w:rPr>
          <w:b/>
          <w:sz w:val="22"/>
          <w:szCs w:val="22"/>
        </w:rPr>
        <w:t xml:space="preserve">transparency; </w:t>
      </w:r>
      <w:r w:rsidRPr="00AB546D">
        <w:rPr>
          <w:sz w:val="22"/>
          <w:szCs w:val="22"/>
        </w:rPr>
        <w:t>this is all the more important as many partner countries still suffer from a democratic deficit.</w:t>
      </w:r>
    </w:p>
    <w:p w14:paraId="5AC74D06" w14:textId="77777777" w:rsidR="00F8022D" w:rsidRPr="00AB546D" w:rsidRDefault="00F8022D" w:rsidP="00F8022D">
      <w:pPr>
        <w:pStyle w:val="ListParagraph"/>
        <w:numPr>
          <w:ilvl w:val="0"/>
          <w:numId w:val="35"/>
        </w:numPr>
        <w:rPr>
          <w:sz w:val="22"/>
          <w:szCs w:val="22"/>
        </w:rPr>
      </w:pPr>
      <w:r w:rsidRPr="00AB546D">
        <w:rPr>
          <w:sz w:val="22"/>
          <w:szCs w:val="22"/>
        </w:rPr>
        <w:t>for the regional and local levels to share results, including obstacles met, this contributing to demonstrating</w:t>
      </w:r>
      <w:r w:rsidRPr="00AB546D">
        <w:rPr>
          <w:b/>
          <w:sz w:val="22"/>
          <w:szCs w:val="22"/>
        </w:rPr>
        <w:t xml:space="preserve"> accountability. </w:t>
      </w:r>
      <w:r w:rsidRPr="00AB546D">
        <w:rPr>
          <w:sz w:val="22"/>
          <w:szCs w:val="22"/>
        </w:rPr>
        <w:t xml:space="preserve">Beyond, building accountability mechanisms and culture is an essential way to accompany and secure the devolution of roles and responsibilities (point 2). </w:t>
      </w:r>
    </w:p>
    <w:p w14:paraId="10D6439E" w14:textId="3249F6E8" w:rsidR="005971DF" w:rsidRPr="00AB546D" w:rsidRDefault="00F8022D" w:rsidP="00F61664">
      <w:pPr>
        <w:ind w:left="360"/>
        <w:rPr>
          <w:b/>
          <w:sz w:val="22"/>
          <w:szCs w:val="22"/>
        </w:rPr>
      </w:pPr>
      <w:r w:rsidRPr="00AB546D">
        <w:rPr>
          <w:sz w:val="22"/>
          <w:szCs w:val="22"/>
        </w:rPr>
        <w:t>Promoting horizontal,</w:t>
      </w:r>
      <w:r w:rsidRPr="00AB546D">
        <w:rPr>
          <w:b/>
          <w:sz w:val="22"/>
          <w:szCs w:val="22"/>
        </w:rPr>
        <w:t xml:space="preserve"> cross-regional </w:t>
      </w:r>
      <w:r w:rsidR="00EA057B" w:rsidRPr="00AB546D">
        <w:rPr>
          <w:b/>
          <w:sz w:val="22"/>
          <w:szCs w:val="22"/>
        </w:rPr>
        <w:t xml:space="preserve">exchanges </w:t>
      </w:r>
      <w:r w:rsidRPr="00AB546D">
        <w:rPr>
          <w:sz w:val="22"/>
          <w:szCs w:val="22"/>
        </w:rPr>
        <w:t xml:space="preserve">is also an interesting way to </w:t>
      </w:r>
      <w:r w:rsidR="00AB546D" w:rsidRPr="00AB546D">
        <w:rPr>
          <w:sz w:val="22"/>
          <w:szCs w:val="22"/>
        </w:rPr>
        <w:t>broaden the communication framework beyond national/regional channels.</w:t>
      </w:r>
    </w:p>
    <w:p w14:paraId="515E7538" w14:textId="77777777" w:rsidR="004108DA" w:rsidRPr="00B13659" w:rsidRDefault="004108DA" w:rsidP="00B13659">
      <w:pPr>
        <w:numPr>
          <w:ilvl w:val="0"/>
          <w:numId w:val="38"/>
        </w:numPr>
        <w:rPr>
          <w:b/>
          <w:color w:val="0092BB" w:themeColor="accent1"/>
          <w:sz w:val="28"/>
          <w:szCs w:val="28"/>
        </w:rPr>
      </w:pPr>
      <w:r w:rsidRPr="00B13659">
        <w:rPr>
          <w:b/>
          <w:color w:val="0092BB" w:themeColor="accent1"/>
          <w:sz w:val="28"/>
          <w:szCs w:val="28"/>
        </w:rPr>
        <w:lastRenderedPageBreak/>
        <w:t xml:space="preserve">Capacity - importance of awareness-raising, mapping tools, new technical expertise for financing tools </w:t>
      </w:r>
    </w:p>
    <w:p w14:paraId="6256E5BC" w14:textId="630ADF05" w:rsidR="008929B7" w:rsidRPr="00AB546D" w:rsidRDefault="008929B7" w:rsidP="008929B7">
      <w:pPr>
        <w:ind w:left="360"/>
        <w:rPr>
          <w:sz w:val="22"/>
          <w:szCs w:val="22"/>
        </w:rPr>
      </w:pPr>
      <w:r w:rsidRPr="00AB546D">
        <w:rPr>
          <w:sz w:val="22"/>
          <w:szCs w:val="22"/>
        </w:rPr>
        <w:t>Institutional capacity building is a general condition for success to address crosscuttingly in all measures towards more regional or local VET governance. This includes the crucial step of awareness-raising that is in many partner countries already an achievement per se. It also requires to develop mapping tools to capture the state of capacity. It finally calls for new technical expertise to be able to manage financing tools. In some countries, such capacity can also be provided by national level (eg: Spain, national pool of experts)</w:t>
      </w:r>
    </w:p>
    <w:p w14:paraId="0A449684" w14:textId="77777777" w:rsidR="008929B7" w:rsidRPr="008929B7" w:rsidRDefault="004108DA" w:rsidP="00B13659">
      <w:pPr>
        <w:numPr>
          <w:ilvl w:val="0"/>
          <w:numId w:val="38"/>
        </w:numPr>
        <w:rPr>
          <w:sz w:val="24"/>
          <w:szCs w:val="28"/>
        </w:rPr>
      </w:pPr>
      <w:r w:rsidRPr="00B13659">
        <w:rPr>
          <w:b/>
          <w:color w:val="0092BB" w:themeColor="accent1"/>
          <w:sz w:val="28"/>
          <w:szCs w:val="28"/>
        </w:rPr>
        <w:t xml:space="preserve">Resources and financing </w:t>
      </w:r>
    </w:p>
    <w:p w14:paraId="2FC3CC12" w14:textId="48111D44" w:rsidR="004108DA" w:rsidRDefault="008929B7" w:rsidP="00401045">
      <w:pPr>
        <w:spacing w:after="0"/>
        <w:ind w:left="357"/>
        <w:rPr>
          <w:sz w:val="22"/>
          <w:szCs w:val="22"/>
        </w:rPr>
      </w:pPr>
      <w:r w:rsidRPr="004C60B8">
        <w:rPr>
          <w:sz w:val="22"/>
          <w:szCs w:val="22"/>
        </w:rPr>
        <w:t xml:space="preserve">Linked to capacity, </w:t>
      </w:r>
      <w:r w:rsidR="009E441D" w:rsidRPr="004C60B8">
        <w:rPr>
          <w:sz w:val="22"/>
          <w:szCs w:val="22"/>
        </w:rPr>
        <w:t xml:space="preserve">but also to transparency, </w:t>
      </w:r>
      <w:r w:rsidRPr="004C60B8">
        <w:rPr>
          <w:sz w:val="22"/>
          <w:szCs w:val="22"/>
        </w:rPr>
        <w:t xml:space="preserve">the resources and financing condition </w:t>
      </w:r>
      <w:r w:rsidR="009E441D" w:rsidRPr="004C60B8">
        <w:rPr>
          <w:sz w:val="22"/>
          <w:szCs w:val="22"/>
        </w:rPr>
        <w:t>points the need for (i) a</w:t>
      </w:r>
      <w:r w:rsidR="004108DA" w:rsidRPr="004C60B8">
        <w:rPr>
          <w:sz w:val="22"/>
          <w:szCs w:val="22"/>
        </w:rPr>
        <w:t xml:space="preserve"> staffing </w:t>
      </w:r>
      <w:r w:rsidR="009E441D" w:rsidRPr="004C60B8">
        <w:rPr>
          <w:sz w:val="22"/>
          <w:szCs w:val="22"/>
        </w:rPr>
        <w:t xml:space="preserve">policy consistent </w:t>
      </w:r>
      <w:r w:rsidR="004108DA" w:rsidRPr="004C60B8">
        <w:rPr>
          <w:sz w:val="22"/>
          <w:szCs w:val="22"/>
        </w:rPr>
        <w:t>with expected roles and resp</w:t>
      </w:r>
      <w:r w:rsidR="009E441D" w:rsidRPr="004C60B8">
        <w:rPr>
          <w:sz w:val="22"/>
          <w:szCs w:val="22"/>
        </w:rPr>
        <w:t>onsibilities, (ii) the setting up of</w:t>
      </w:r>
      <w:r w:rsidR="004108DA" w:rsidRPr="004C60B8">
        <w:rPr>
          <w:sz w:val="22"/>
          <w:szCs w:val="22"/>
        </w:rPr>
        <w:t xml:space="preserve"> information systems and data (i</w:t>
      </w:r>
      <w:r w:rsidR="009E441D" w:rsidRPr="004C60B8">
        <w:rPr>
          <w:sz w:val="22"/>
          <w:szCs w:val="22"/>
        </w:rPr>
        <w:t>ncl. dashboard for visibility), (iii)</w:t>
      </w:r>
      <w:r w:rsidR="004108DA" w:rsidRPr="004C60B8">
        <w:rPr>
          <w:sz w:val="22"/>
          <w:szCs w:val="22"/>
        </w:rPr>
        <w:t xml:space="preserve"> </w:t>
      </w:r>
      <w:r w:rsidR="009E441D" w:rsidRPr="004C60B8">
        <w:rPr>
          <w:sz w:val="22"/>
          <w:szCs w:val="22"/>
        </w:rPr>
        <w:t xml:space="preserve">effective and monitored budgets transfers (iii) pools of expertise </w:t>
      </w:r>
      <w:r w:rsidR="004108DA" w:rsidRPr="004C60B8">
        <w:rPr>
          <w:sz w:val="22"/>
          <w:szCs w:val="22"/>
        </w:rPr>
        <w:t xml:space="preserve">and </w:t>
      </w:r>
      <w:r w:rsidR="009E441D" w:rsidRPr="004C60B8">
        <w:rPr>
          <w:sz w:val="22"/>
          <w:szCs w:val="22"/>
        </w:rPr>
        <w:t xml:space="preserve">(iv) </w:t>
      </w:r>
      <w:r w:rsidR="004108DA" w:rsidRPr="004C60B8">
        <w:rPr>
          <w:sz w:val="22"/>
          <w:szCs w:val="22"/>
        </w:rPr>
        <w:t>new types of management dialogue</w:t>
      </w:r>
      <w:r w:rsidR="009E441D" w:rsidRPr="004C60B8">
        <w:rPr>
          <w:sz w:val="22"/>
          <w:szCs w:val="22"/>
        </w:rPr>
        <w:t xml:space="preserve">, where the financing dialogue takes distance towards inputs (eg: per capita funding to VET providers related to the unit cost of trainees) in order to concentrate on desired outcomes (financing being allocated towards these, with new tender types). </w:t>
      </w:r>
    </w:p>
    <w:p w14:paraId="040BFF1C" w14:textId="77777777" w:rsidR="00F61664" w:rsidRPr="004C60B8" w:rsidRDefault="00F61664" w:rsidP="00401045">
      <w:pPr>
        <w:spacing w:after="0"/>
        <w:ind w:left="357"/>
        <w:rPr>
          <w:sz w:val="22"/>
          <w:szCs w:val="22"/>
        </w:rPr>
      </w:pPr>
    </w:p>
    <w:p w14:paraId="6DB7F98C" w14:textId="6E6B611E" w:rsidR="008929B7" w:rsidRDefault="00B13659" w:rsidP="00107E22">
      <w:pPr>
        <w:numPr>
          <w:ilvl w:val="0"/>
          <w:numId w:val="37"/>
        </w:numPr>
        <w:rPr>
          <w:b/>
          <w:color w:val="0092BB" w:themeColor="accent1"/>
          <w:sz w:val="28"/>
          <w:szCs w:val="28"/>
        </w:rPr>
      </w:pPr>
      <w:r w:rsidRPr="00B13659">
        <w:rPr>
          <w:b/>
          <w:color w:val="0092BB" w:themeColor="accent1"/>
          <w:sz w:val="28"/>
          <w:szCs w:val="28"/>
        </w:rPr>
        <w:t>Financing dilemmas</w:t>
      </w:r>
    </w:p>
    <w:p w14:paraId="0578A982" w14:textId="655F1D8A" w:rsidR="00B13659" w:rsidRDefault="007D721B" w:rsidP="008929B7">
      <w:pPr>
        <w:rPr>
          <w:sz w:val="22"/>
          <w:szCs w:val="22"/>
        </w:rPr>
      </w:pPr>
      <w:r w:rsidRPr="007D721B">
        <w:rPr>
          <w:sz w:val="22"/>
          <w:szCs w:val="22"/>
        </w:rPr>
        <w:t>Beyond being a condition for su</w:t>
      </w:r>
      <w:r w:rsidR="00AE148E" w:rsidRPr="007D721B">
        <w:rPr>
          <w:sz w:val="22"/>
          <w:szCs w:val="22"/>
        </w:rPr>
        <w:t>cess, financing is also an important policy area per se in the regional governance framework. Dilemmas emerge from the often observed lack of  c</w:t>
      </w:r>
      <w:r w:rsidR="00B13659" w:rsidRPr="007D721B">
        <w:rPr>
          <w:sz w:val="22"/>
          <w:szCs w:val="22"/>
        </w:rPr>
        <w:t>onsistency of decentralisation choices</w:t>
      </w:r>
      <w:r w:rsidR="00AE148E" w:rsidRPr="007D721B">
        <w:rPr>
          <w:sz w:val="22"/>
          <w:szCs w:val="22"/>
        </w:rPr>
        <w:t>. Financing is also seen as the main if not only way to activate r</w:t>
      </w:r>
      <w:r w:rsidR="00B13659" w:rsidRPr="007D721B">
        <w:rPr>
          <w:sz w:val="22"/>
          <w:szCs w:val="22"/>
        </w:rPr>
        <w:t>esult-oriented management</w:t>
      </w:r>
      <w:r w:rsidR="00AE148E" w:rsidRPr="007D721B">
        <w:rPr>
          <w:sz w:val="22"/>
          <w:szCs w:val="22"/>
        </w:rPr>
        <w:t>, whereas it is not necessarily the main driver</w:t>
      </w:r>
      <w:r w:rsidR="00B13659" w:rsidRPr="007D721B">
        <w:rPr>
          <w:sz w:val="22"/>
          <w:szCs w:val="22"/>
        </w:rPr>
        <w:t xml:space="preserve"> </w:t>
      </w:r>
      <w:r w:rsidR="00AE148E" w:rsidRPr="007D721B">
        <w:rPr>
          <w:sz w:val="22"/>
          <w:szCs w:val="22"/>
        </w:rPr>
        <w:t xml:space="preserve">/ </w:t>
      </w:r>
      <w:r w:rsidR="00B13659" w:rsidRPr="007D721B">
        <w:rPr>
          <w:sz w:val="22"/>
          <w:szCs w:val="22"/>
        </w:rPr>
        <w:t>leverage</w:t>
      </w:r>
      <w:r w:rsidR="00AE148E" w:rsidRPr="007D721B">
        <w:rPr>
          <w:sz w:val="22"/>
          <w:szCs w:val="22"/>
        </w:rPr>
        <w:t>. Costs or users approach have their limits, as they do not strive for efficiency gains. Last but not least, the State has a financial compensation role to play as regions have unequal fiscal capacity, and as VET regional budgets (as national ones) remain fragile because of the budget fungibility.</w:t>
      </w:r>
    </w:p>
    <w:p w14:paraId="57FF395A" w14:textId="566D2107" w:rsidR="002A3CD1" w:rsidRPr="00107E22" w:rsidRDefault="002A3CD1" w:rsidP="002A3CD1">
      <w:pPr>
        <w:numPr>
          <w:ilvl w:val="0"/>
          <w:numId w:val="37"/>
        </w:numPr>
        <w:rPr>
          <w:b/>
          <w:color w:val="0092BB" w:themeColor="accent1"/>
          <w:sz w:val="28"/>
          <w:szCs w:val="28"/>
        </w:rPr>
      </w:pPr>
      <w:r>
        <w:rPr>
          <w:b/>
          <w:color w:val="0092BB" w:themeColor="accent1"/>
          <w:sz w:val="28"/>
          <w:szCs w:val="28"/>
        </w:rPr>
        <w:t>Innovation</w:t>
      </w:r>
      <w:r w:rsidRPr="00E91DE0">
        <w:rPr>
          <w:b/>
          <w:color w:val="0092BB" w:themeColor="accent1"/>
          <w:sz w:val="28"/>
          <w:szCs w:val="28"/>
        </w:rPr>
        <w:t xml:space="preserve"> </w:t>
      </w:r>
    </w:p>
    <w:p w14:paraId="210FB81E" w14:textId="5DE6D779" w:rsidR="00A57074" w:rsidRDefault="00EC25AA" w:rsidP="008929B7">
      <w:pPr>
        <w:rPr>
          <w:sz w:val="22"/>
          <w:szCs w:val="22"/>
        </w:rPr>
      </w:pPr>
      <w:r>
        <w:rPr>
          <w:sz w:val="22"/>
          <w:szCs w:val="22"/>
        </w:rPr>
        <w:t xml:space="preserve">Today differences between countries GDP are smaller than, on average, within a country. Regional GDP disparities are often driven by differences in productivity. </w:t>
      </w:r>
      <w:r>
        <w:rPr>
          <w:sz w:val="22"/>
          <w:szCs w:val="22"/>
        </w:rPr>
        <w:lastRenderedPageBreak/>
        <w:t>Innovation can contribute to both productivity and value added, through implementation of new or significantly improved products, processes, methods, practices</w:t>
      </w:r>
      <w:r w:rsidR="00A25076">
        <w:rPr>
          <w:sz w:val="22"/>
          <w:szCs w:val="22"/>
        </w:rPr>
        <w:t>,</w:t>
      </w:r>
      <w:r>
        <w:rPr>
          <w:sz w:val="22"/>
          <w:szCs w:val="22"/>
        </w:rPr>
        <w:t xml:space="preserve"> organisation </w:t>
      </w:r>
      <w:r w:rsidR="00A25076">
        <w:rPr>
          <w:sz w:val="22"/>
          <w:szCs w:val="22"/>
        </w:rPr>
        <w:t xml:space="preserve">or external relations. Innovation can </w:t>
      </w:r>
      <w:r w:rsidR="00AD242A">
        <w:rPr>
          <w:sz w:val="22"/>
          <w:szCs w:val="22"/>
        </w:rPr>
        <w:t xml:space="preserve">also </w:t>
      </w:r>
      <w:r w:rsidR="00A25076">
        <w:rPr>
          <w:sz w:val="22"/>
          <w:szCs w:val="22"/>
        </w:rPr>
        <w:t>be non-technological</w:t>
      </w:r>
      <w:r w:rsidR="00AD242A">
        <w:rPr>
          <w:sz w:val="22"/>
          <w:szCs w:val="22"/>
        </w:rPr>
        <w:t>:</w:t>
      </w:r>
      <w:r w:rsidR="00A25076">
        <w:rPr>
          <w:sz w:val="22"/>
          <w:szCs w:val="22"/>
        </w:rPr>
        <w:t xml:space="preserve"> economic and social</w:t>
      </w:r>
      <w:r w:rsidR="00AD242A">
        <w:rPr>
          <w:sz w:val="22"/>
          <w:szCs w:val="22"/>
        </w:rPr>
        <w:t xml:space="preserve"> innovation matters</w:t>
      </w:r>
      <w:r w:rsidR="00A25076">
        <w:rPr>
          <w:sz w:val="22"/>
          <w:szCs w:val="22"/>
        </w:rPr>
        <w:t xml:space="preserve">. </w:t>
      </w:r>
    </w:p>
    <w:p w14:paraId="4698C2F1" w14:textId="291B94F3" w:rsidR="00A25076" w:rsidRPr="007D721B" w:rsidRDefault="00A25076" w:rsidP="008929B7">
      <w:pPr>
        <w:rPr>
          <w:sz w:val="22"/>
          <w:szCs w:val="22"/>
        </w:rPr>
      </w:pPr>
      <w:r>
        <w:rPr>
          <w:sz w:val="22"/>
          <w:szCs w:val="22"/>
        </w:rPr>
        <w:t xml:space="preserve">The contribution of higher education to research and innovation is paramount. However, VET can contribute to </w:t>
      </w:r>
      <w:r w:rsidR="001E5D4F">
        <w:rPr>
          <w:sz w:val="22"/>
          <w:szCs w:val="22"/>
        </w:rPr>
        <w:t>innovation especially if networked with enterprises, universities, research centres, incubators, as well as by promoting entrepreneurship, continuous learning, and offering infrastructures for e.g. living labs. Interlinkages between skills, productivity and innovation are an engine for employment and growth at regi</w:t>
      </w:r>
      <w:r w:rsidR="00AD242A">
        <w:rPr>
          <w:sz w:val="22"/>
          <w:szCs w:val="22"/>
        </w:rPr>
        <w:t>o</w:t>
      </w:r>
      <w:r w:rsidR="001E5D4F">
        <w:rPr>
          <w:sz w:val="22"/>
          <w:szCs w:val="22"/>
        </w:rPr>
        <w:t xml:space="preserve">nal and local level. </w:t>
      </w:r>
    </w:p>
    <w:p w14:paraId="47EEFA84" w14:textId="77777777" w:rsidR="00E91DE0" w:rsidRPr="00107E22" w:rsidRDefault="008929B7" w:rsidP="00107E22">
      <w:pPr>
        <w:numPr>
          <w:ilvl w:val="0"/>
          <w:numId w:val="37"/>
        </w:numPr>
        <w:rPr>
          <w:b/>
          <w:color w:val="0092BB" w:themeColor="accent1"/>
          <w:sz w:val="28"/>
          <w:szCs w:val="28"/>
        </w:rPr>
      </w:pPr>
      <w:r w:rsidRPr="00E91DE0">
        <w:rPr>
          <w:b/>
          <w:color w:val="0092BB" w:themeColor="accent1"/>
          <w:sz w:val="28"/>
          <w:szCs w:val="28"/>
        </w:rPr>
        <w:t xml:space="preserve">The need for tools </w:t>
      </w:r>
    </w:p>
    <w:p w14:paraId="010B80F9" w14:textId="30FB99F3" w:rsidR="00B13659" w:rsidRPr="00E91DE0" w:rsidRDefault="00E91DE0" w:rsidP="00E42CA0">
      <w:pPr>
        <w:spacing w:after="0"/>
        <w:rPr>
          <w:sz w:val="22"/>
          <w:szCs w:val="22"/>
        </w:rPr>
      </w:pPr>
      <w:r>
        <w:rPr>
          <w:sz w:val="22"/>
          <w:szCs w:val="22"/>
        </w:rPr>
        <w:t xml:space="preserve">In order to implement regional governance in a sustainable manner, it is important to get </w:t>
      </w:r>
      <w:r w:rsidR="00AD242A">
        <w:rPr>
          <w:sz w:val="22"/>
          <w:szCs w:val="22"/>
        </w:rPr>
        <w:t>equipped with tools</w:t>
      </w:r>
      <w:r>
        <w:rPr>
          <w:sz w:val="22"/>
          <w:szCs w:val="22"/>
        </w:rPr>
        <w:t>: planning tools</w:t>
      </w:r>
      <w:r w:rsidR="00AD242A">
        <w:rPr>
          <w:sz w:val="22"/>
          <w:szCs w:val="22"/>
        </w:rPr>
        <w:t xml:space="preserve"> to set steps in the change process</w:t>
      </w:r>
      <w:r>
        <w:rPr>
          <w:sz w:val="22"/>
          <w:szCs w:val="22"/>
        </w:rPr>
        <w:t xml:space="preserve">; tools </w:t>
      </w:r>
      <w:r w:rsidR="00AE7338">
        <w:rPr>
          <w:sz w:val="22"/>
          <w:szCs w:val="22"/>
        </w:rPr>
        <w:t xml:space="preserve">to validate </w:t>
      </w:r>
      <w:r>
        <w:rPr>
          <w:sz w:val="22"/>
          <w:szCs w:val="22"/>
        </w:rPr>
        <w:t xml:space="preserve">and accompany </w:t>
      </w:r>
      <w:r w:rsidR="00AE7338">
        <w:rPr>
          <w:sz w:val="22"/>
          <w:szCs w:val="22"/>
        </w:rPr>
        <w:t xml:space="preserve">new local development </w:t>
      </w:r>
      <w:r>
        <w:rPr>
          <w:sz w:val="22"/>
          <w:szCs w:val="22"/>
        </w:rPr>
        <w:t>paradigm</w:t>
      </w:r>
      <w:r w:rsidR="00AE7338">
        <w:rPr>
          <w:sz w:val="22"/>
          <w:szCs w:val="22"/>
        </w:rPr>
        <w:t>s</w:t>
      </w:r>
      <w:r>
        <w:rPr>
          <w:sz w:val="22"/>
          <w:szCs w:val="22"/>
        </w:rPr>
        <w:t>, for example</w:t>
      </w:r>
      <w:r w:rsidR="00B13659" w:rsidRPr="00E91DE0">
        <w:rPr>
          <w:sz w:val="22"/>
          <w:szCs w:val="22"/>
        </w:rPr>
        <w:t xml:space="preserve">: mapping regional economic potentials, user needs-based </w:t>
      </w:r>
      <w:r>
        <w:rPr>
          <w:sz w:val="22"/>
          <w:szCs w:val="22"/>
        </w:rPr>
        <w:t>assessment tools,</w:t>
      </w:r>
      <w:r w:rsidR="00B13659" w:rsidRPr="00E91DE0">
        <w:rPr>
          <w:sz w:val="22"/>
          <w:szCs w:val="22"/>
        </w:rPr>
        <w:t xml:space="preserve"> tender tools</w:t>
      </w:r>
      <w:r>
        <w:rPr>
          <w:sz w:val="22"/>
          <w:szCs w:val="22"/>
        </w:rPr>
        <w:t xml:space="preserve"> and monitoring tools. Getting away from</w:t>
      </w:r>
      <w:r w:rsidR="00B13659" w:rsidRPr="00E91DE0">
        <w:rPr>
          <w:sz w:val="22"/>
          <w:szCs w:val="22"/>
        </w:rPr>
        <w:t xml:space="preserve"> cost-based planning or fo</w:t>
      </w:r>
      <w:r>
        <w:rPr>
          <w:sz w:val="22"/>
          <w:szCs w:val="22"/>
        </w:rPr>
        <w:t>rmula-funding, monitoring tools.</w:t>
      </w:r>
    </w:p>
    <w:p w14:paraId="00F30290" w14:textId="77777777" w:rsidR="00EB2AD2" w:rsidRPr="007B3F8B" w:rsidRDefault="00EB2AD2" w:rsidP="00E42CA0">
      <w:pPr>
        <w:spacing w:after="0"/>
        <w:rPr>
          <w:sz w:val="22"/>
          <w:szCs w:val="22"/>
        </w:rPr>
      </w:pPr>
    </w:p>
    <w:p w14:paraId="2530F8EC" w14:textId="18529AA0" w:rsidR="00E91DE0" w:rsidRPr="00107E22" w:rsidRDefault="00107E22" w:rsidP="00107E22">
      <w:pPr>
        <w:pStyle w:val="ListParagraph"/>
        <w:ind w:left="786" w:hanging="360"/>
        <w:rPr>
          <w:b/>
          <w:color w:val="0092BB" w:themeColor="accent1"/>
          <w:sz w:val="28"/>
          <w:szCs w:val="28"/>
        </w:rPr>
      </w:pPr>
      <w:r>
        <w:rPr>
          <w:b/>
          <w:color w:val="0092BB" w:themeColor="accent1"/>
          <w:sz w:val="28"/>
          <w:szCs w:val="28"/>
        </w:rPr>
        <w:t xml:space="preserve">10. </w:t>
      </w:r>
      <w:r w:rsidR="00E91DE0" w:rsidRPr="00107E22">
        <w:rPr>
          <w:b/>
          <w:color w:val="0092BB" w:themeColor="accent1"/>
          <w:sz w:val="28"/>
          <w:szCs w:val="28"/>
        </w:rPr>
        <w:t xml:space="preserve">Sequencing </w:t>
      </w:r>
      <w:r w:rsidR="00DE5AEC" w:rsidRPr="00107E22">
        <w:rPr>
          <w:b/>
          <w:color w:val="0092BB" w:themeColor="accent1"/>
          <w:sz w:val="28"/>
          <w:szCs w:val="28"/>
        </w:rPr>
        <w:t>participatory governance reform</w:t>
      </w:r>
      <w:r w:rsidR="00E91DE0" w:rsidRPr="00107E22">
        <w:rPr>
          <w:b/>
          <w:color w:val="0092BB" w:themeColor="accent1"/>
          <w:sz w:val="28"/>
          <w:szCs w:val="28"/>
        </w:rPr>
        <w:t xml:space="preserve">/change process </w:t>
      </w:r>
    </w:p>
    <w:p w14:paraId="3DDF6426" w14:textId="3E0599E3" w:rsidR="00E91DE0" w:rsidRDefault="00AE7338" w:rsidP="00E91DE0">
      <w:pPr>
        <w:rPr>
          <w:sz w:val="22"/>
          <w:szCs w:val="22"/>
        </w:rPr>
      </w:pPr>
      <w:r>
        <w:rPr>
          <w:sz w:val="22"/>
          <w:szCs w:val="22"/>
        </w:rPr>
        <w:t>T</w:t>
      </w:r>
      <w:r w:rsidR="00E91DE0">
        <w:rPr>
          <w:sz w:val="22"/>
          <w:szCs w:val="22"/>
        </w:rPr>
        <w:t>hroughout the workshop</w:t>
      </w:r>
      <w:r>
        <w:rPr>
          <w:sz w:val="22"/>
          <w:szCs w:val="22"/>
        </w:rPr>
        <w:t>,</w:t>
      </w:r>
      <w:r w:rsidR="00E91DE0">
        <w:rPr>
          <w:sz w:val="22"/>
          <w:szCs w:val="22"/>
        </w:rPr>
        <w:t xml:space="preserve"> the </w:t>
      </w:r>
      <w:r>
        <w:rPr>
          <w:sz w:val="22"/>
          <w:szCs w:val="22"/>
        </w:rPr>
        <w:t xml:space="preserve">concept of </w:t>
      </w:r>
      <w:r w:rsidR="00E91DE0">
        <w:rPr>
          <w:sz w:val="22"/>
          <w:szCs w:val="22"/>
        </w:rPr>
        <w:t>“find our way for change”</w:t>
      </w:r>
      <w:r>
        <w:rPr>
          <w:sz w:val="22"/>
          <w:szCs w:val="22"/>
        </w:rPr>
        <w:t xml:space="preserve"> has emerged</w:t>
      </w:r>
      <w:r w:rsidR="00E91DE0">
        <w:rPr>
          <w:sz w:val="22"/>
          <w:szCs w:val="22"/>
        </w:rPr>
        <w:t xml:space="preserve">, </w:t>
      </w:r>
      <w:r>
        <w:rPr>
          <w:sz w:val="22"/>
          <w:szCs w:val="22"/>
        </w:rPr>
        <w:t xml:space="preserve">valuing </w:t>
      </w:r>
      <w:r w:rsidR="00E91DE0">
        <w:rPr>
          <w:sz w:val="22"/>
          <w:szCs w:val="22"/>
        </w:rPr>
        <w:t xml:space="preserve">a </w:t>
      </w:r>
      <w:r w:rsidR="00DE5AEC">
        <w:rPr>
          <w:sz w:val="22"/>
          <w:szCs w:val="22"/>
        </w:rPr>
        <w:t>change logic</w:t>
      </w:r>
      <w:r>
        <w:rPr>
          <w:sz w:val="22"/>
          <w:szCs w:val="22"/>
        </w:rPr>
        <w:t xml:space="preserve"> that starts from a contextual analysis</w:t>
      </w:r>
      <w:r w:rsidR="00E91DE0">
        <w:rPr>
          <w:sz w:val="22"/>
          <w:szCs w:val="22"/>
        </w:rPr>
        <w:t xml:space="preserve">. </w:t>
      </w:r>
      <w:r w:rsidR="00E657E0">
        <w:rPr>
          <w:sz w:val="22"/>
          <w:szCs w:val="22"/>
        </w:rPr>
        <w:t>The incremental, step-by-step approach can usefully be complemented by some shifts for specific purpose.</w:t>
      </w:r>
    </w:p>
    <w:p w14:paraId="5FC04F70" w14:textId="77777777" w:rsidR="00E91DE0" w:rsidRDefault="00E91DE0" w:rsidP="00E91DE0">
      <w:pPr>
        <w:rPr>
          <w:sz w:val="22"/>
          <w:szCs w:val="22"/>
        </w:rPr>
      </w:pPr>
      <w:r w:rsidRPr="00E91DE0">
        <w:rPr>
          <w:sz w:val="22"/>
          <w:szCs w:val="22"/>
        </w:rPr>
        <w:t xml:space="preserve">To get local actors engaged, there is no need to set up “big” –ambitious and comprehensive reforms: providing </w:t>
      </w:r>
      <w:r w:rsidRPr="00E91DE0">
        <w:rPr>
          <w:b/>
          <w:sz w:val="22"/>
          <w:szCs w:val="22"/>
        </w:rPr>
        <w:t>small signs</w:t>
      </w:r>
      <w:r w:rsidRPr="00E91DE0">
        <w:rPr>
          <w:sz w:val="22"/>
          <w:szCs w:val="22"/>
        </w:rPr>
        <w:t xml:space="preserve"> can trigger high, unexpected ownership by local actors and facilitate the emergence of new leaders.</w:t>
      </w:r>
    </w:p>
    <w:p w14:paraId="1DA99FEE" w14:textId="7CE30EA9" w:rsidR="00E91DE0" w:rsidRPr="00EB2AD2" w:rsidRDefault="00E91DE0" w:rsidP="00E91DE0">
      <w:pPr>
        <w:rPr>
          <w:sz w:val="22"/>
          <w:szCs w:val="22"/>
        </w:rPr>
      </w:pPr>
      <w:r w:rsidRPr="00EB2AD2">
        <w:rPr>
          <w:sz w:val="22"/>
          <w:szCs w:val="22"/>
        </w:rPr>
        <w:t>If decentralisation is the objective, initiating the change with parts of VET system that are closely related to the economic actors (work-based learning) can be an easier starting point</w:t>
      </w:r>
      <w:r w:rsidR="00DE5AEC">
        <w:rPr>
          <w:sz w:val="22"/>
          <w:szCs w:val="22"/>
        </w:rPr>
        <w:t>.</w:t>
      </w:r>
    </w:p>
    <w:p w14:paraId="5377B95F" w14:textId="77777777" w:rsidR="00E657E0" w:rsidRDefault="00E657E0" w:rsidP="00E657E0">
      <w:pPr>
        <w:rPr>
          <w:sz w:val="22"/>
          <w:szCs w:val="22"/>
          <w:lang w:val="is-IS"/>
        </w:rPr>
      </w:pPr>
      <w:r w:rsidRPr="00E657E0">
        <w:rPr>
          <w:sz w:val="22"/>
          <w:szCs w:val="22"/>
        </w:rPr>
        <w:t xml:space="preserve">One should not forget to </w:t>
      </w:r>
      <w:r w:rsidR="0099611D" w:rsidRPr="00E657E0">
        <w:rPr>
          <w:sz w:val="22"/>
          <w:szCs w:val="22"/>
        </w:rPr>
        <w:t>anticipate and set the monitoring frame to capture collateral effects (mutual change, eviction, dumping</w:t>
      </w:r>
      <w:r w:rsidR="0099611D" w:rsidRPr="00E657E0">
        <w:rPr>
          <w:sz w:val="22"/>
          <w:szCs w:val="22"/>
          <w:lang w:val="is-IS"/>
        </w:rPr>
        <w:t>…)</w:t>
      </w:r>
      <w:r>
        <w:rPr>
          <w:sz w:val="22"/>
          <w:szCs w:val="22"/>
          <w:lang w:val="is-IS"/>
        </w:rPr>
        <w:t xml:space="preserve">, to also consolidate and build on results from pilot projects, and to value the right, especially of regional and local actors, to experimentations. </w:t>
      </w:r>
    </w:p>
    <w:p w14:paraId="32596B63" w14:textId="74573350" w:rsidR="00FD0E0C" w:rsidRPr="00546922" w:rsidRDefault="00E657E0" w:rsidP="00E657E0">
      <w:pPr>
        <w:rPr>
          <w:sz w:val="22"/>
          <w:szCs w:val="22"/>
        </w:rPr>
      </w:pPr>
      <w:r>
        <w:rPr>
          <w:sz w:val="22"/>
          <w:szCs w:val="22"/>
          <w:lang w:val="is-IS"/>
        </w:rPr>
        <w:lastRenderedPageBreak/>
        <w:t>Finally, the time frame is a valuable variable, as it enables to combine long-term vision with short term quick-wins to reinforce buy-in and send positive signals of empowerment.</w:t>
      </w:r>
    </w:p>
    <w:p w14:paraId="6159609E" w14:textId="77777777" w:rsidR="00A57074" w:rsidRPr="00E91DE0" w:rsidRDefault="00A57074" w:rsidP="00B13659">
      <w:pPr>
        <w:rPr>
          <w:b/>
          <w:sz w:val="22"/>
          <w:szCs w:val="22"/>
        </w:rPr>
      </w:pPr>
    </w:p>
    <w:p w14:paraId="24D3F863" w14:textId="77777777" w:rsidR="009717A1" w:rsidRDefault="009717A1" w:rsidP="00377379">
      <w:pPr>
        <w:rPr>
          <w:sz w:val="24"/>
          <w:szCs w:val="28"/>
        </w:rPr>
      </w:pPr>
      <w:r w:rsidRPr="009717A1">
        <w:rPr>
          <w:sz w:val="24"/>
          <w:szCs w:val="28"/>
          <w:lang w:eastAsia="en-GB"/>
        </w:rPr>
        <w:drawing>
          <wp:inline distT="0" distB="0" distL="0" distR="0" wp14:anchorId="69E6C78C" wp14:editId="55822BE9">
            <wp:extent cx="6282055" cy="3745307"/>
            <wp:effectExtent l="0" t="0" r="4445" b="7620"/>
            <wp:docPr id="1" name="Picture 1" descr="\\vcontroller\Users$\mdo\Documents\ETF\GOV2017\2017-5-17 wks\Photo de Gro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oller\Users$\mdo\Documents\ETF\GOV2017\2017-5-17 wks\Photo de Group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2055" cy="3745307"/>
                    </a:xfrm>
                    <a:prstGeom prst="rect">
                      <a:avLst/>
                    </a:prstGeom>
                    <a:noFill/>
                    <a:ln>
                      <a:noFill/>
                    </a:ln>
                  </pic:spPr>
                </pic:pic>
              </a:graphicData>
            </a:graphic>
          </wp:inline>
        </w:drawing>
      </w:r>
    </w:p>
    <w:p w14:paraId="04AB6F35" w14:textId="13B23858" w:rsidR="00034C11" w:rsidRPr="00E657E0" w:rsidRDefault="00034C11" w:rsidP="00E657E0">
      <w:pPr>
        <w:spacing w:line="276" w:lineRule="auto"/>
        <w:rPr>
          <w:sz w:val="24"/>
          <w:szCs w:val="28"/>
        </w:rPr>
      </w:pPr>
    </w:p>
    <w:sectPr w:rsidR="00034C11" w:rsidRPr="00E657E0" w:rsidSect="004A753C">
      <w:footerReference w:type="even" r:id="rId13"/>
      <w:footerReference w:type="default" r:id="rId14"/>
      <w:headerReference w:type="first" r:id="rId15"/>
      <w:pgSz w:w="11906" w:h="16838"/>
      <w:pgMar w:top="1134" w:right="1021" w:bottom="1440" w:left="992"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01E8E" w14:textId="77777777" w:rsidR="00AD242A" w:rsidRDefault="00AD242A" w:rsidP="0089222B">
      <w:r>
        <w:separator/>
      </w:r>
    </w:p>
  </w:endnote>
  <w:endnote w:type="continuationSeparator" w:id="0">
    <w:p w14:paraId="045E4893" w14:textId="77777777" w:rsidR="00AD242A" w:rsidRDefault="00AD242A" w:rsidP="0089222B">
      <w:r>
        <w:continuationSeparator/>
      </w:r>
    </w:p>
  </w:endnote>
  <w:endnote w:type="continuationNotice" w:id="1">
    <w:p w14:paraId="5F3207EF" w14:textId="77777777" w:rsidR="00AD242A" w:rsidRDefault="00AD24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7AE6" w14:textId="77777777" w:rsidR="00AD242A" w:rsidRDefault="00AD242A" w:rsidP="0052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A9D79" w14:textId="77777777" w:rsidR="00AD242A" w:rsidRDefault="00AD242A" w:rsidP="007763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BAE4" w14:textId="77777777" w:rsidR="00AD242A" w:rsidRPr="00776379" w:rsidRDefault="00AD242A" w:rsidP="00776379">
    <w:pPr>
      <w:pStyle w:val="Footer"/>
      <w:framePr w:wrap="around" w:vAnchor="text" w:hAnchor="page" w:x="10793" w:y="-46"/>
      <w:rPr>
        <w:rStyle w:val="PageNumber"/>
        <w:color w:val="auto"/>
      </w:rPr>
    </w:pPr>
    <w:r w:rsidRPr="00776379">
      <w:rPr>
        <w:rStyle w:val="PageNumber"/>
        <w:color w:val="auto"/>
      </w:rPr>
      <w:fldChar w:fldCharType="begin"/>
    </w:r>
    <w:r w:rsidRPr="00776379">
      <w:rPr>
        <w:rStyle w:val="PageNumber"/>
        <w:color w:val="auto"/>
      </w:rPr>
      <w:instrText xml:space="preserve">PAGE  </w:instrText>
    </w:r>
    <w:r w:rsidRPr="00776379">
      <w:rPr>
        <w:rStyle w:val="PageNumber"/>
        <w:color w:val="auto"/>
      </w:rPr>
      <w:fldChar w:fldCharType="separate"/>
    </w:r>
    <w:r w:rsidR="00472EEB">
      <w:rPr>
        <w:rStyle w:val="PageNumber"/>
        <w:color w:val="auto"/>
      </w:rPr>
      <w:t>2</w:t>
    </w:r>
    <w:r w:rsidRPr="00776379">
      <w:rPr>
        <w:rStyle w:val="PageNumber"/>
        <w:color w:val="auto"/>
      </w:rPr>
      <w:fldChar w:fldCharType="end"/>
    </w:r>
  </w:p>
  <w:p w14:paraId="55DE746D" w14:textId="77777777" w:rsidR="00AD242A" w:rsidRPr="00776379" w:rsidRDefault="00AD242A" w:rsidP="00776379">
    <w:pPr>
      <w:pStyle w:val="Footer"/>
      <w:ind w:right="360"/>
      <w:rPr>
        <w:color w:val="auto"/>
      </w:rPr>
    </w:pPr>
  </w:p>
  <w:p w14:paraId="52254AE5" w14:textId="77777777" w:rsidR="00AD242A" w:rsidRDefault="00AD242A" w:rsidP="0089222B">
    <w:pPr>
      <w:pStyle w:val="Footer"/>
    </w:pPr>
    <w:r>
      <w:rPr>
        <w:lang w:eastAsia="en-GB"/>
      </w:rPr>
      <w:drawing>
        <wp:anchor distT="0" distB="0" distL="114300" distR="114300" simplePos="0" relativeHeight="251658244" behindDoc="0" locked="0" layoutInCell="1" allowOverlap="1" wp14:anchorId="48FEE011" wp14:editId="74E6BAD9">
          <wp:simplePos x="0" y="0"/>
          <wp:positionH relativeFrom="page">
            <wp:posOffset>1149350</wp:posOffset>
          </wp:positionH>
          <wp:positionV relativeFrom="paragraph">
            <wp:posOffset>-241300</wp:posOffset>
          </wp:positionV>
          <wp:extent cx="844550" cy="368300"/>
          <wp:effectExtent l="19050" t="0" r="0" b="0"/>
          <wp:wrapNone/>
          <wp:docPr id="7"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B729E" w14:textId="77777777" w:rsidR="00AD242A" w:rsidRPr="001B383B" w:rsidRDefault="00AD242A" w:rsidP="0089222B">
      <w:pPr>
        <w:rPr>
          <w:color w:val="616264"/>
        </w:rPr>
      </w:pPr>
      <w:r w:rsidRPr="001B383B">
        <w:rPr>
          <w:color w:val="616264"/>
        </w:rPr>
        <w:separator/>
      </w:r>
    </w:p>
  </w:footnote>
  <w:footnote w:type="continuationSeparator" w:id="0">
    <w:p w14:paraId="489BC326" w14:textId="77777777" w:rsidR="00AD242A" w:rsidRDefault="00AD242A" w:rsidP="0089222B">
      <w:r>
        <w:continuationSeparator/>
      </w:r>
    </w:p>
  </w:footnote>
  <w:footnote w:type="continuationNotice" w:id="1">
    <w:p w14:paraId="2DE15B79" w14:textId="77777777" w:rsidR="00AD242A" w:rsidRDefault="00AD24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19847" w14:textId="77777777" w:rsidR="00AD242A" w:rsidRPr="00DB5D6E" w:rsidRDefault="00AD242A" w:rsidP="00D3407C">
    <w:pPr>
      <w:pStyle w:val="Header"/>
      <w:ind w:left="5387"/>
      <w:rPr>
        <w:color w:val="0193BD"/>
        <w:sz w:val="18"/>
        <w:szCs w:val="18"/>
        <w:lang w:val="it-IT"/>
      </w:rPr>
    </w:pPr>
    <w:r w:rsidRPr="00DB5D6E">
      <w:rPr>
        <w:color w:val="0193BD"/>
        <w:sz w:val="18"/>
        <w:szCs w:val="18"/>
        <w:lang w:eastAsia="en-GB"/>
      </w:rPr>
      <w:drawing>
        <wp:anchor distT="0" distB="648335" distL="114300" distR="114300" simplePos="0" relativeHeight="251658243" behindDoc="0" locked="0" layoutInCell="1" allowOverlap="1" wp14:anchorId="529B0C65" wp14:editId="21375862">
          <wp:simplePos x="0" y="0"/>
          <wp:positionH relativeFrom="page">
            <wp:posOffset>647700</wp:posOffset>
          </wp:positionH>
          <wp:positionV relativeFrom="page">
            <wp:posOffset>542925</wp:posOffset>
          </wp:positionV>
          <wp:extent cx="2134800" cy="932400"/>
          <wp:effectExtent l="0" t="0" r="0" b="127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4800" cy="932400"/>
                  </a:xfrm>
                  <a:prstGeom prst="rect">
                    <a:avLst/>
                  </a:prstGeom>
                  <a:noFill/>
                  <a:ln w="9525">
                    <a:noFill/>
                    <a:miter lim="800000"/>
                    <a:headEnd/>
                    <a:tailEnd/>
                  </a:ln>
                </pic:spPr>
              </pic:pic>
            </a:graphicData>
          </a:graphic>
        </wp:anchor>
      </w:drawing>
    </w:r>
  </w:p>
  <w:p w14:paraId="276BA5C0" w14:textId="77777777" w:rsidR="00AD242A" w:rsidRPr="00DB5D6E" w:rsidRDefault="00AD242A" w:rsidP="00D3407C">
    <w:pPr>
      <w:pStyle w:val="Header"/>
      <w:ind w:left="5387"/>
      <w:rPr>
        <w:color w:val="0193BD"/>
        <w:sz w:val="18"/>
        <w:szCs w:val="18"/>
        <w:lang w:val="it-IT"/>
      </w:rPr>
    </w:pPr>
  </w:p>
  <w:p w14:paraId="67C274F0" w14:textId="77777777" w:rsidR="00AD242A" w:rsidRDefault="00AD242A" w:rsidP="00D3407C">
    <w:pPr>
      <w:pStyle w:val="Header"/>
      <w:ind w:left="5387"/>
      <w:rPr>
        <w:color w:val="0193BD"/>
        <w:sz w:val="18"/>
        <w:szCs w:val="18"/>
        <w:lang w:val="it-IT"/>
      </w:rPr>
    </w:pPr>
  </w:p>
  <w:p w14:paraId="2A0D1240" w14:textId="77777777" w:rsidR="00AD242A" w:rsidRPr="00DB5D6E" w:rsidRDefault="00AD242A" w:rsidP="00D3407C">
    <w:pPr>
      <w:pStyle w:val="Header"/>
      <w:ind w:left="5387"/>
      <w:rPr>
        <w:color w:val="0193BD"/>
        <w:sz w:val="18"/>
        <w:szCs w:val="18"/>
        <w:lang w:val="it-IT"/>
      </w:rPr>
    </w:pPr>
  </w:p>
  <w:p w14:paraId="5281ECC7" w14:textId="77777777" w:rsidR="00AD242A" w:rsidRPr="004E5F27" w:rsidRDefault="00AD242A" w:rsidP="00D3407C">
    <w:pPr>
      <w:pStyle w:val="Header"/>
      <w:ind w:left="5387"/>
      <w:rPr>
        <w:color w:val="0193BD"/>
        <w:sz w:val="18"/>
        <w:szCs w:val="18"/>
      </w:rPr>
    </w:pPr>
  </w:p>
  <w:p w14:paraId="5D656BBA" w14:textId="77777777" w:rsidR="00AD242A" w:rsidRPr="004E5F27" w:rsidRDefault="00AD242A" w:rsidP="00D3407C">
    <w:pPr>
      <w:pStyle w:val="Header"/>
      <w:ind w:left="5387"/>
      <w:rPr>
        <w:color w:val="0193BD"/>
        <w:sz w:val="18"/>
        <w:szCs w:val="18"/>
      </w:rPr>
    </w:pPr>
  </w:p>
  <w:p w14:paraId="16E2ABD2" w14:textId="77777777" w:rsidR="00AD242A" w:rsidRPr="004E5F27" w:rsidRDefault="00AD242A" w:rsidP="00D3407C">
    <w:pPr>
      <w:pStyle w:val="Header"/>
      <w:ind w:left="5387"/>
      <w:rPr>
        <w:color w:val="0193BD"/>
        <w:sz w:val="18"/>
        <w:szCs w:val="18"/>
      </w:rPr>
    </w:pPr>
  </w:p>
  <w:p w14:paraId="10E64453" w14:textId="77777777" w:rsidR="00AD242A" w:rsidRPr="003D36C7" w:rsidRDefault="00AD242A" w:rsidP="00D3407C">
    <w:pPr>
      <w:pStyle w:val="Header"/>
      <w:ind w:left="5387"/>
      <w:rPr>
        <w:color w:val="0193BD"/>
        <w:sz w:val="14"/>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B5C4E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5209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D485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605B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00AF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436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5053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8E2A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80D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340EB8"/>
    <w:lvl w:ilvl="0">
      <w:start w:val="1"/>
      <w:numFmt w:val="bullet"/>
      <w:pStyle w:val="ListBullet"/>
      <w:lvlText w:val="■"/>
      <w:lvlJc w:val="left"/>
      <w:pPr>
        <w:tabs>
          <w:tab w:val="num" w:pos="360"/>
        </w:tabs>
        <w:ind w:left="360" w:hanging="360"/>
      </w:pPr>
      <w:rPr>
        <w:rFonts w:ascii="Arial" w:hAnsi="Arial" w:hint="default"/>
        <w:color w:val="66BED6" w:themeColor="accent2"/>
        <w:sz w:val="24"/>
      </w:rPr>
    </w:lvl>
  </w:abstractNum>
  <w:abstractNum w:abstractNumId="10" w15:restartNumberingAfterBreak="0">
    <w:nsid w:val="05887329"/>
    <w:multiLevelType w:val="hybridMultilevel"/>
    <w:tmpl w:val="968A90CE"/>
    <w:lvl w:ilvl="0" w:tplc="845AFC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F47CB"/>
    <w:multiLevelType w:val="hybridMultilevel"/>
    <w:tmpl w:val="DD0A6990"/>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9C0850"/>
    <w:multiLevelType w:val="hybridMultilevel"/>
    <w:tmpl w:val="B2841E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A713FC2"/>
    <w:multiLevelType w:val="hybridMultilevel"/>
    <w:tmpl w:val="58B46A1E"/>
    <w:lvl w:ilvl="0" w:tplc="039834E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4F5D56"/>
    <w:multiLevelType w:val="hybridMultilevel"/>
    <w:tmpl w:val="DC74EE58"/>
    <w:lvl w:ilvl="0" w:tplc="96B041DA">
      <w:start w:val="1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FF24F10"/>
    <w:multiLevelType w:val="hybridMultilevel"/>
    <w:tmpl w:val="EA461EEA"/>
    <w:lvl w:ilvl="0" w:tplc="D3C0F90C">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BF747D"/>
    <w:multiLevelType w:val="hybridMultilevel"/>
    <w:tmpl w:val="7D98BA2A"/>
    <w:lvl w:ilvl="0" w:tplc="845AFC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F3B8D"/>
    <w:multiLevelType w:val="hybridMultilevel"/>
    <w:tmpl w:val="A128E94C"/>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63C1C"/>
    <w:multiLevelType w:val="hybridMultilevel"/>
    <w:tmpl w:val="9B9C425E"/>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7B52856C">
      <w:start w:val="1"/>
      <w:numFmt w:val="decimal"/>
      <w:lvlText w:val="%3."/>
      <w:lvlJc w:val="left"/>
      <w:pPr>
        <w:ind w:left="2160" w:hanging="360"/>
      </w:pPr>
      <w:rPr>
        <w:rFonts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6679F"/>
    <w:multiLevelType w:val="hybridMultilevel"/>
    <w:tmpl w:val="DD721354"/>
    <w:lvl w:ilvl="0" w:tplc="FE06C6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7C1899"/>
    <w:multiLevelType w:val="hybridMultilevel"/>
    <w:tmpl w:val="151C1CD4"/>
    <w:lvl w:ilvl="0" w:tplc="100AD1E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66BED6"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648629A"/>
    <w:multiLevelType w:val="hybridMultilevel"/>
    <w:tmpl w:val="EE12BDA6"/>
    <w:lvl w:ilvl="0" w:tplc="040CB8D6">
      <w:start w:val="1"/>
      <w:numFmt w:val="bullet"/>
      <w:lvlText w:val="-"/>
      <w:lvlJc w:val="left"/>
      <w:pPr>
        <w:tabs>
          <w:tab w:val="num" w:pos="720"/>
        </w:tabs>
        <w:ind w:left="720" w:hanging="360"/>
      </w:pPr>
      <w:rPr>
        <w:rFonts w:ascii="Times New Roman" w:hAnsi="Times New Roman" w:hint="default"/>
      </w:rPr>
    </w:lvl>
    <w:lvl w:ilvl="1" w:tplc="6E762104" w:tentative="1">
      <w:start w:val="1"/>
      <w:numFmt w:val="bullet"/>
      <w:lvlText w:val="-"/>
      <w:lvlJc w:val="left"/>
      <w:pPr>
        <w:tabs>
          <w:tab w:val="num" w:pos="1440"/>
        </w:tabs>
        <w:ind w:left="1440" w:hanging="360"/>
      </w:pPr>
      <w:rPr>
        <w:rFonts w:ascii="Times New Roman" w:hAnsi="Times New Roman" w:hint="default"/>
      </w:rPr>
    </w:lvl>
    <w:lvl w:ilvl="2" w:tplc="0130F6C4" w:tentative="1">
      <w:start w:val="1"/>
      <w:numFmt w:val="bullet"/>
      <w:lvlText w:val="-"/>
      <w:lvlJc w:val="left"/>
      <w:pPr>
        <w:tabs>
          <w:tab w:val="num" w:pos="2160"/>
        </w:tabs>
        <w:ind w:left="2160" w:hanging="360"/>
      </w:pPr>
      <w:rPr>
        <w:rFonts w:ascii="Times New Roman" w:hAnsi="Times New Roman" w:hint="default"/>
      </w:rPr>
    </w:lvl>
    <w:lvl w:ilvl="3" w:tplc="6C52F2DC" w:tentative="1">
      <w:start w:val="1"/>
      <w:numFmt w:val="bullet"/>
      <w:lvlText w:val="-"/>
      <w:lvlJc w:val="left"/>
      <w:pPr>
        <w:tabs>
          <w:tab w:val="num" w:pos="2880"/>
        </w:tabs>
        <w:ind w:left="2880" w:hanging="360"/>
      </w:pPr>
      <w:rPr>
        <w:rFonts w:ascii="Times New Roman" w:hAnsi="Times New Roman" w:hint="default"/>
      </w:rPr>
    </w:lvl>
    <w:lvl w:ilvl="4" w:tplc="94FAE012" w:tentative="1">
      <w:start w:val="1"/>
      <w:numFmt w:val="bullet"/>
      <w:lvlText w:val="-"/>
      <w:lvlJc w:val="left"/>
      <w:pPr>
        <w:tabs>
          <w:tab w:val="num" w:pos="3600"/>
        </w:tabs>
        <w:ind w:left="3600" w:hanging="360"/>
      </w:pPr>
      <w:rPr>
        <w:rFonts w:ascii="Times New Roman" w:hAnsi="Times New Roman" w:hint="default"/>
      </w:rPr>
    </w:lvl>
    <w:lvl w:ilvl="5" w:tplc="8F18FE9E" w:tentative="1">
      <w:start w:val="1"/>
      <w:numFmt w:val="bullet"/>
      <w:lvlText w:val="-"/>
      <w:lvlJc w:val="left"/>
      <w:pPr>
        <w:tabs>
          <w:tab w:val="num" w:pos="4320"/>
        </w:tabs>
        <w:ind w:left="4320" w:hanging="360"/>
      </w:pPr>
      <w:rPr>
        <w:rFonts w:ascii="Times New Roman" w:hAnsi="Times New Roman" w:hint="default"/>
      </w:rPr>
    </w:lvl>
    <w:lvl w:ilvl="6" w:tplc="90AEC70C" w:tentative="1">
      <w:start w:val="1"/>
      <w:numFmt w:val="bullet"/>
      <w:lvlText w:val="-"/>
      <w:lvlJc w:val="left"/>
      <w:pPr>
        <w:tabs>
          <w:tab w:val="num" w:pos="5040"/>
        </w:tabs>
        <w:ind w:left="5040" w:hanging="360"/>
      </w:pPr>
      <w:rPr>
        <w:rFonts w:ascii="Times New Roman" w:hAnsi="Times New Roman" w:hint="default"/>
      </w:rPr>
    </w:lvl>
    <w:lvl w:ilvl="7" w:tplc="995C0224" w:tentative="1">
      <w:start w:val="1"/>
      <w:numFmt w:val="bullet"/>
      <w:lvlText w:val="-"/>
      <w:lvlJc w:val="left"/>
      <w:pPr>
        <w:tabs>
          <w:tab w:val="num" w:pos="5760"/>
        </w:tabs>
        <w:ind w:left="5760" w:hanging="360"/>
      </w:pPr>
      <w:rPr>
        <w:rFonts w:ascii="Times New Roman" w:hAnsi="Times New Roman" w:hint="default"/>
      </w:rPr>
    </w:lvl>
    <w:lvl w:ilvl="8" w:tplc="66A08D4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A1D45D9"/>
    <w:multiLevelType w:val="hybridMultilevel"/>
    <w:tmpl w:val="E604A6E4"/>
    <w:lvl w:ilvl="0" w:tplc="04A0AE94">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60D93B51"/>
    <w:multiLevelType w:val="hybridMultilevel"/>
    <w:tmpl w:val="25B27222"/>
    <w:lvl w:ilvl="0" w:tplc="E4229518">
      <w:start w:val="1"/>
      <w:numFmt w:val="lowerRoman"/>
      <w:lvlText w:val="(%1)"/>
      <w:lvlJc w:val="left"/>
      <w:pPr>
        <w:ind w:left="1440" w:hanging="72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ADD6966"/>
    <w:multiLevelType w:val="hybridMultilevel"/>
    <w:tmpl w:val="6D360D6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D297A1B"/>
    <w:multiLevelType w:val="hybridMultilevel"/>
    <w:tmpl w:val="C4BC1208"/>
    <w:lvl w:ilvl="0" w:tplc="A1E093A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751E0"/>
    <w:multiLevelType w:val="hybridMultilevel"/>
    <w:tmpl w:val="A5901428"/>
    <w:lvl w:ilvl="0" w:tplc="F1609918">
      <w:start w:val="5"/>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7B52856C">
      <w:start w:val="1"/>
      <w:numFmt w:val="decimal"/>
      <w:lvlText w:val="%3."/>
      <w:lvlJc w:val="left"/>
      <w:pPr>
        <w:ind w:left="2160" w:hanging="360"/>
      </w:pPr>
      <w:rPr>
        <w:rFonts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76C0D"/>
    <w:multiLevelType w:val="hybridMultilevel"/>
    <w:tmpl w:val="13C61B56"/>
    <w:lvl w:ilvl="0" w:tplc="148E0566">
      <w:start w:val="1"/>
      <w:numFmt w:val="decimal"/>
      <w:lvlText w:val="%1."/>
      <w:lvlJc w:val="left"/>
      <w:pPr>
        <w:tabs>
          <w:tab w:val="num" w:pos="720"/>
        </w:tabs>
        <w:ind w:left="720" w:hanging="360"/>
      </w:pPr>
    </w:lvl>
    <w:lvl w:ilvl="1" w:tplc="714E4346" w:tentative="1">
      <w:start w:val="1"/>
      <w:numFmt w:val="decimal"/>
      <w:lvlText w:val="%2."/>
      <w:lvlJc w:val="left"/>
      <w:pPr>
        <w:tabs>
          <w:tab w:val="num" w:pos="1440"/>
        </w:tabs>
        <w:ind w:left="1440" w:hanging="360"/>
      </w:pPr>
    </w:lvl>
    <w:lvl w:ilvl="2" w:tplc="51025342" w:tentative="1">
      <w:start w:val="1"/>
      <w:numFmt w:val="decimal"/>
      <w:lvlText w:val="%3."/>
      <w:lvlJc w:val="left"/>
      <w:pPr>
        <w:tabs>
          <w:tab w:val="num" w:pos="2160"/>
        </w:tabs>
        <w:ind w:left="2160" w:hanging="360"/>
      </w:pPr>
    </w:lvl>
    <w:lvl w:ilvl="3" w:tplc="916C63E2" w:tentative="1">
      <w:start w:val="1"/>
      <w:numFmt w:val="decimal"/>
      <w:lvlText w:val="%4."/>
      <w:lvlJc w:val="left"/>
      <w:pPr>
        <w:tabs>
          <w:tab w:val="num" w:pos="2880"/>
        </w:tabs>
        <w:ind w:left="2880" w:hanging="360"/>
      </w:pPr>
    </w:lvl>
    <w:lvl w:ilvl="4" w:tplc="6C7099A2" w:tentative="1">
      <w:start w:val="1"/>
      <w:numFmt w:val="decimal"/>
      <w:lvlText w:val="%5."/>
      <w:lvlJc w:val="left"/>
      <w:pPr>
        <w:tabs>
          <w:tab w:val="num" w:pos="3600"/>
        </w:tabs>
        <w:ind w:left="3600" w:hanging="360"/>
      </w:pPr>
    </w:lvl>
    <w:lvl w:ilvl="5" w:tplc="679C3004" w:tentative="1">
      <w:start w:val="1"/>
      <w:numFmt w:val="decimal"/>
      <w:lvlText w:val="%6."/>
      <w:lvlJc w:val="left"/>
      <w:pPr>
        <w:tabs>
          <w:tab w:val="num" w:pos="4320"/>
        </w:tabs>
        <w:ind w:left="4320" w:hanging="360"/>
      </w:pPr>
    </w:lvl>
    <w:lvl w:ilvl="6" w:tplc="8370EF80" w:tentative="1">
      <w:start w:val="1"/>
      <w:numFmt w:val="decimal"/>
      <w:lvlText w:val="%7."/>
      <w:lvlJc w:val="left"/>
      <w:pPr>
        <w:tabs>
          <w:tab w:val="num" w:pos="5040"/>
        </w:tabs>
        <w:ind w:left="5040" w:hanging="360"/>
      </w:pPr>
    </w:lvl>
    <w:lvl w:ilvl="7" w:tplc="9B0ED95C" w:tentative="1">
      <w:start w:val="1"/>
      <w:numFmt w:val="decimal"/>
      <w:lvlText w:val="%8."/>
      <w:lvlJc w:val="left"/>
      <w:pPr>
        <w:tabs>
          <w:tab w:val="num" w:pos="5760"/>
        </w:tabs>
        <w:ind w:left="5760" w:hanging="360"/>
      </w:pPr>
    </w:lvl>
    <w:lvl w:ilvl="8" w:tplc="203C0B38" w:tentative="1">
      <w:start w:val="1"/>
      <w:numFmt w:val="decimal"/>
      <w:lvlText w:val="%9."/>
      <w:lvlJc w:val="left"/>
      <w:pPr>
        <w:tabs>
          <w:tab w:val="num" w:pos="6480"/>
        </w:tabs>
        <w:ind w:left="6480" w:hanging="360"/>
      </w:pPr>
    </w:lvl>
  </w:abstractNum>
  <w:abstractNum w:abstractNumId="32" w15:restartNumberingAfterBreak="0">
    <w:nsid w:val="7B775F84"/>
    <w:multiLevelType w:val="hybridMultilevel"/>
    <w:tmpl w:val="8C400F7E"/>
    <w:lvl w:ilvl="0" w:tplc="270C5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1A44E1"/>
    <w:multiLevelType w:val="hybridMultilevel"/>
    <w:tmpl w:val="81529F74"/>
    <w:lvl w:ilvl="0" w:tplc="CDEA1A7E">
      <w:start w:val="1"/>
      <w:numFmt w:val="bullet"/>
      <w:lvlText w:val="-"/>
      <w:lvlJc w:val="left"/>
      <w:pPr>
        <w:tabs>
          <w:tab w:val="num" w:pos="720"/>
        </w:tabs>
        <w:ind w:left="720" w:hanging="360"/>
      </w:pPr>
      <w:rPr>
        <w:rFonts w:ascii="Times" w:hAnsi="Times" w:hint="default"/>
      </w:rPr>
    </w:lvl>
    <w:lvl w:ilvl="1" w:tplc="96F22A30" w:tentative="1">
      <w:start w:val="1"/>
      <w:numFmt w:val="bullet"/>
      <w:lvlText w:val="-"/>
      <w:lvlJc w:val="left"/>
      <w:pPr>
        <w:tabs>
          <w:tab w:val="num" w:pos="1440"/>
        </w:tabs>
        <w:ind w:left="1440" w:hanging="360"/>
      </w:pPr>
      <w:rPr>
        <w:rFonts w:ascii="Times" w:hAnsi="Times" w:hint="default"/>
      </w:rPr>
    </w:lvl>
    <w:lvl w:ilvl="2" w:tplc="C7C2173A" w:tentative="1">
      <w:start w:val="1"/>
      <w:numFmt w:val="bullet"/>
      <w:lvlText w:val="-"/>
      <w:lvlJc w:val="left"/>
      <w:pPr>
        <w:tabs>
          <w:tab w:val="num" w:pos="2160"/>
        </w:tabs>
        <w:ind w:left="2160" w:hanging="360"/>
      </w:pPr>
      <w:rPr>
        <w:rFonts w:ascii="Times" w:hAnsi="Times" w:hint="default"/>
      </w:rPr>
    </w:lvl>
    <w:lvl w:ilvl="3" w:tplc="7BD07F72" w:tentative="1">
      <w:start w:val="1"/>
      <w:numFmt w:val="bullet"/>
      <w:lvlText w:val="-"/>
      <w:lvlJc w:val="left"/>
      <w:pPr>
        <w:tabs>
          <w:tab w:val="num" w:pos="2880"/>
        </w:tabs>
        <w:ind w:left="2880" w:hanging="360"/>
      </w:pPr>
      <w:rPr>
        <w:rFonts w:ascii="Times" w:hAnsi="Times" w:hint="default"/>
      </w:rPr>
    </w:lvl>
    <w:lvl w:ilvl="4" w:tplc="A64E9D7A" w:tentative="1">
      <w:start w:val="1"/>
      <w:numFmt w:val="bullet"/>
      <w:lvlText w:val="-"/>
      <w:lvlJc w:val="left"/>
      <w:pPr>
        <w:tabs>
          <w:tab w:val="num" w:pos="3600"/>
        </w:tabs>
        <w:ind w:left="3600" w:hanging="360"/>
      </w:pPr>
      <w:rPr>
        <w:rFonts w:ascii="Times" w:hAnsi="Times" w:hint="default"/>
      </w:rPr>
    </w:lvl>
    <w:lvl w:ilvl="5" w:tplc="BA9EB51A" w:tentative="1">
      <w:start w:val="1"/>
      <w:numFmt w:val="bullet"/>
      <w:lvlText w:val="-"/>
      <w:lvlJc w:val="left"/>
      <w:pPr>
        <w:tabs>
          <w:tab w:val="num" w:pos="4320"/>
        </w:tabs>
        <w:ind w:left="4320" w:hanging="360"/>
      </w:pPr>
      <w:rPr>
        <w:rFonts w:ascii="Times" w:hAnsi="Times" w:hint="default"/>
      </w:rPr>
    </w:lvl>
    <w:lvl w:ilvl="6" w:tplc="3B4637F0" w:tentative="1">
      <w:start w:val="1"/>
      <w:numFmt w:val="bullet"/>
      <w:lvlText w:val="-"/>
      <w:lvlJc w:val="left"/>
      <w:pPr>
        <w:tabs>
          <w:tab w:val="num" w:pos="5040"/>
        </w:tabs>
        <w:ind w:left="5040" w:hanging="360"/>
      </w:pPr>
      <w:rPr>
        <w:rFonts w:ascii="Times" w:hAnsi="Times" w:hint="default"/>
      </w:rPr>
    </w:lvl>
    <w:lvl w:ilvl="7" w:tplc="5D1203FA" w:tentative="1">
      <w:start w:val="1"/>
      <w:numFmt w:val="bullet"/>
      <w:lvlText w:val="-"/>
      <w:lvlJc w:val="left"/>
      <w:pPr>
        <w:tabs>
          <w:tab w:val="num" w:pos="5760"/>
        </w:tabs>
        <w:ind w:left="5760" w:hanging="360"/>
      </w:pPr>
      <w:rPr>
        <w:rFonts w:ascii="Times" w:hAnsi="Times" w:hint="default"/>
      </w:rPr>
    </w:lvl>
    <w:lvl w:ilvl="8" w:tplc="0BC01644" w:tentative="1">
      <w:start w:val="1"/>
      <w:numFmt w:val="bullet"/>
      <w:lvlText w:val="-"/>
      <w:lvlJc w:val="left"/>
      <w:pPr>
        <w:tabs>
          <w:tab w:val="num" w:pos="6480"/>
        </w:tabs>
        <w:ind w:left="6480" w:hanging="360"/>
      </w:pPr>
      <w:rPr>
        <w:rFonts w:ascii="Times" w:hAnsi="Times" w:hint="default"/>
      </w:rPr>
    </w:lvl>
  </w:abstractNum>
  <w:abstractNum w:abstractNumId="34" w15:restartNumberingAfterBreak="0">
    <w:nsid w:val="7F4B22A7"/>
    <w:multiLevelType w:val="hybridMultilevel"/>
    <w:tmpl w:val="F62223DA"/>
    <w:lvl w:ilvl="0" w:tplc="148E0566">
      <w:start w:val="1"/>
      <w:numFmt w:val="decimal"/>
      <w:lvlText w:val="%1."/>
      <w:lvlJc w:val="left"/>
      <w:pPr>
        <w:tabs>
          <w:tab w:val="num" w:pos="786"/>
        </w:tabs>
        <w:ind w:left="786" w:hanging="360"/>
      </w:pPr>
    </w:lvl>
    <w:lvl w:ilvl="1" w:tplc="714E4346" w:tentative="1">
      <w:start w:val="1"/>
      <w:numFmt w:val="decimal"/>
      <w:lvlText w:val="%2."/>
      <w:lvlJc w:val="left"/>
      <w:pPr>
        <w:tabs>
          <w:tab w:val="num" w:pos="1440"/>
        </w:tabs>
        <w:ind w:left="1440" w:hanging="360"/>
      </w:pPr>
    </w:lvl>
    <w:lvl w:ilvl="2" w:tplc="51025342" w:tentative="1">
      <w:start w:val="1"/>
      <w:numFmt w:val="decimal"/>
      <w:lvlText w:val="%3."/>
      <w:lvlJc w:val="left"/>
      <w:pPr>
        <w:tabs>
          <w:tab w:val="num" w:pos="2160"/>
        </w:tabs>
        <w:ind w:left="2160" w:hanging="360"/>
      </w:pPr>
    </w:lvl>
    <w:lvl w:ilvl="3" w:tplc="916C63E2" w:tentative="1">
      <w:start w:val="1"/>
      <w:numFmt w:val="decimal"/>
      <w:lvlText w:val="%4."/>
      <w:lvlJc w:val="left"/>
      <w:pPr>
        <w:tabs>
          <w:tab w:val="num" w:pos="2880"/>
        </w:tabs>
        <w:ind w:left="2880" w:hanging="360"/>
      </w:pPr>
    </w:lvl>
    <w:lvl w:ilvl="4" w:tplc="6C7099A2" w:tentative="1">
      <w:start w:val="1"/>
      <w:numFmt w:val="decimal"/>
      <w:lvlText w:val="%5."/>
      <w:lvlJc w:val="left"/>
      <w:pPr>
        <w:tabs>
          <w:tab w:val="num" w:pos="3600"/>
        </w:tabs>
        <w:ind w:left="3600" w:hanging="360"/>
      </w:pPr>
    </w:lvl>
    <w:lvl w:ilvl="5" w:tplc="679C3004" w:tentative="1">
      <w:start w:val="1"/>
      <w:numFmt w:val="decimal"/>
      <w:lvlText w:val="%6."/>
      <w:lvlJc w:val="left"/>
      <w:pPr>
        <w:tabs>
          <w:tab w:val="num" w:pos="4320"/>
        </w:tabs>
        <w:ind w:left="4320" w:hanging="360"/>
      </w:pPr>
    </w:lvl>
    <w:lvl w:ilvl="6" w:tplc="8370EF80" w:tentative="1">
      <w:start w:val="1"/>
      <w:numFmt w:val="decimal"/>
      <w:lvlText w:val="%7."/>
      <w:lvlJc w:val="left"/>
      <w:pPr>
        <w:tabs>
          <w:tab w:val="num" w:pos="5040"/>
        </w:tabs>
        <w:ind w:left="5040" w:hanging="360"/>
      </w:pPr>
    </w:lvl>
    <w:lvl w:ilvl="7" w:tplc="9B0ED95C" w:tentative="1">
      <w:start w:val="1"/>
      <w:numFmt w:val="decimal"/>
      <w:lvlText w:val="%8."/>
      <w:lvlJc w:val="left"/>
      <w:pPr>
        <w:tabs>
          <w:tab w:val="num" w:pos="5760"/>
        </w:tabs>
        <w:ind w:left="5760" w:hanging="360"/>
      </w:pPr>
    </w:lvl>
    <w:lvl w:ilvl="8" w:tplc="203C0B38" w:tentative="1">
      <w:start w:val="1"/>
      <w:numFmt w:val="decimal"/>
      <w:lvlText w:val="%9."/>
      <w:lvlJc w:val="left"/>
      <w:pPr>
        <w:tabs>
          <w:tab w:val="num" w:pos="6480"/>
        </w:tabs>
        <w:ind w:left="6480" w:hanging="360"/>
      </w:pPr>
    </w:lvl>
  </w:abstractNum>
  <w:num w:numId="1">
    <w:abstractNumId w:val="29"/>
  </w:num>
  <w:num w:numId="2">
    <w:abstractNumId w:val="21"/>
  </w:num>
  <w:num w:numId="3">
    <w:abstractNumId w:val="26"/>
  </w:num>
  <w:num w:numId="4">
    <w:abstractNumId w:val="22"/>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7"/>
  </w:num>
  <w:num w:numId="21">
    <w:abstractNumId w:val="32"/>
  </w:num>
  <w:num w:numId="22">
    <w:abstractNumId w:val="28"/>
  </w:num>
  <w:num w:numId="23">
    <w:abstractNumId w:val="19"/>
  </w:num>
  <w:num w:numId="24">
    <w:abstractNumId w:val="20"/>
  </w:num>
  <w:num w:numId="25">
    <w:abstractNumId w:val="16"/>
  </w:num>
  <w:num w:numId="26">
    <w:abstractNumId w:val="10"/>
  </w:num>
  <w:num w:numId="27">
    <w:abstractNumId w:val="30"/>
  </w:num>
  <w:num w:numId="28">
    <w:abstractNumId w:val="18"/>
  </w:num>
  <w:num w:numId="29">
    <w:abstractNumId w:val="11"/>
  </w:num>
  <w:num w:numId="30">
    <w:abstractNumId w:val="15"/>
  </w:num>
  <w:num w:numId="31">
    <w:abstractNumId w:val="12"/>
  </w:num>
  <w:num w:numId="32">
    <w:abstractNumId w:val="27"/>
  </w:num>
  <w:num w:numId="33">
    <w:abstractNumId w:val="24"/>
  </w:num>
  <w:num w:numId="34">
    <w:abstractNumId w:val="13"/>
  </w:num>
  <w:num w:numId="35">
    <w:abstractNumId w:val="25"/>
  </w:num>
  <w:num w:numId="36">
    <w:abstractNumId w:val="14"/>
  </w:num>
  <w:num w:numId="37">
    <w:abstractNumId w:val="34"/>
  </w:num>
  <w:num w:numId="38">
    <w:abstractNumId w:val="23"/>
  </w:num>
  <w:num w:numId="39">
    <w:abstractNumId w:val="33"/>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1433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79"/>
    <w:rsid w:val="00001D0F"/>
    <w:rsid w:val="000042F5"/>
    <w:rsid w:val="00014FF7"/>
    <w:rsid w:val="00020730"/>
    <w:rsid w:val="00022E01"/>
    <w:rsid w:val="00023F2F"/>
    <w:rsid w:val="00026575"/>
    <w:rsid w:val="00034C11"/>
    <w:rsid w:val="00042A6C"/>
    <w:rsid w:val="000547D7"/>
    <w:rsid w:val="00062143"/>
    <w:rsid w:val="00066B12"/>
    <w:rsid w:val="00070336"/>
    <w:rsid w:val="0009004C"/>
    <w:rsid w:val="00094164"/>
    <w:rsid w:val="000944CC"/>
    <w:rsid w:val="00094769"/>
    <w:rsid w:val="00095C58"/>
    <w:rsid w:val="000B7172"/>
    <w:rsid w:val="000C289B"/>
    <w:rsid w:val="000C4932"/>
    <w:rsid w:val="000C6951"/>
    <w:rsid w:val="000C6EE2"/>
    <w:rsid w:val="000E0B5D"/>
    <w:rsid w:val="00107E22"/>
    <w:rsid w:val="001108A6"/>
    <w:rsid w:val="001239FE"/>
    <w:rsid w:val="00127B57"/>
    <w:rsid w:val="0013658F"/>
    <w:rsid w:val="00143F62"/>
    <w:rsid w:val="00145483"/>
    <w:rsid w:val="0015254F"/>
    <w:rsid w:val="00160121"/>
    <w:rsid w:val="001607C0"/>
    <w:rsid w:val="00162576"/>
    <w:rsid w:val="00163672"/>
    <w:rsid w:val="00163E3D"/>
    <w:rsid w:val="00171F76"/>
    <w:rsid w:val="00175897"/>
    <w:rsid w:val="00175E26"/>
    <w:rsid w:val="001760DB"/>
    <w:rsid w:val="001859E7"/>
    <w:rsid w:val="00190B3A"/>
    <w:rsid w:val="001967FD"/>
    <w:rsid w:val="001A2C75"/>
    <w:rsid w:val="001B383B"/>
    <w:rsid w:val="001C0C37"/>
    <w:rsid w:val="001C6D53"/>
    <w:rsid w:val="001D1E22"/>
    <w:rsid w:val="001D69F8"/>
    <w:rsid w:val="001D787B"/>
    <w:rsid w:val="001E58DB"/>
    <w:rsid w:val="001E5D4F"/>
    <w:rsid w:val="001F6E00"/>
    <w:rsid w:val="00202791"/>
    <w:rsid w:val="00210737"/>
    <w:rsid w:val="00210DDE"/>
    <w:rsid w:val="00222DCD"/>
    <w:rsid w:val="002241B3"/>
    <w:rsid w:val="00237EF9"/>
    <w:rsid w:val="002461C4"/>
    <w:rsid w:val="00273A82"/>
    <w:rsid w:val="00273FED"/>
    <w:rsid w:val="00277331"/>
    <w:rsid w:val="002777A9"/>
    <w:rsid w:val="002801F9"/>
    <w:rsid w:val="00290FC3"/>
    <w:rsid w:val="002A3CD1"/>
    <w:rsid w:val="002A7743"/>
    <w:rsid w:val="002B7285"/>
    <w:rsid w:val="002D327C"/>
    <w:rsid w:val="002D5B3F"/>
    <w:rsid w:val="002E3F12"/>
    <w:rsid w:val="002E4E25"/>
    <w:rsid w:val="002F0826"/>
    <w:rsid w:val="002F246C"/>
    <w:rsid w:val="002F6C4E"/>
    <w:rsid w:val="003004E8"/>
    <w:rsid w:val="00300FD9"/>
    <w:rsid w:val="00305AD0"/>
    <w:rsid w:val="00305E02"/>
    <w:rsid w:val="00310F37"/>
    <w:rsid w:val="0031392D"/>
    <w:rsid w:val="00321A3C"/>
    <w:rsid w:val="00322288"/>
    <w:rsid w:val="0032577B"/>
    <w:rsid w:val="003309D0"/>
    <w:rsid w:val="003376F1"/>
    <w:rsid w:val="00346FF9"/>
    <w:rsid w:val="0034777B"/>
    <w:rsid w:val="003706EB"/>
    <w:rsid w:val="00372ED9"/>
    <w:rsid w:val="00375900"/>
    <w:rsid w:val="0037703E"/>
    <w:rsid w:val="00377379"/>
    <w:rsid w:val="003802A8"/>
    <w:rsid w:val="00380A31"/>
    <w:rsid w:val="003840D7"/>
    <w:rsid w:val="00384DFC"/>
    <w:rsid w:val="0039025F"/>
    <w:rsid w:val="003A23C3"/>
    <w:rsid w:val="003A58ED"/>
    <w:rsid w:val="003A659F"/>
    <w:rsid w:val="003B3EE8"/>
    <w:rsid w:val="003B5E77"/>
    <w:rsid w:val="003B69E9"/>
    <w:rsid w:val="003C2741"/>
    <w:rsid w:val="003D2F56"/>
    <w:rsid w:val="003D36C7"/>
    <w:rsid w:val="003D7B0F"/>
    <w:rsid w:val="003E6DB7"/>
    <w:rsid w:val="003F0420"/>
    <w:rsid w:val="003F2DEE"/>
    <w:rsid w:val="003F5BD5"/>
    <w:rsid w:val="003F68C3"/>
    <w:rsid w:val="00401045"/>
    <w:rsid w:val="00404B7A"/>
    <w:rsid w:val="0040737F"/>
    <w:rsid w:val="004108DA"/>
    <w:rsid w:val="00410ED9"/>
    <w:rsid w:val="0042059B"/>
    <w:rsid w:val="004214C7"/>
    <w:rsid w:val="00423965"/>
    <w:rsid w:val="00424951"/>
    <w:rsid w:val="00446C5C"/>
    <w:rsid w:val="00447892"/>
    <w:rsid w:val="00455AEB"/>
    <w:rsid w:val="00455DC5"/>
    <w:rsid w:val="00457A47"/>
    <w:rsid w:val="00470F22"/>
    <w:rsid w:val="00472EEB"/>
    <w:rsid w:val="0047585A"/>
    <w:rsid w:val="004848F9"/>
    <w:rsid w:val="00486349"/>
    <w:rsid w:val="00492A43"/>
    <w:rsid w:val="00495249"/>
    <w:rsid w:val="00496C8F"/>
    <w:rsid w:val="004A5DEC"/>
    <w:rsid w:val="004A753C"/>
    <w:rsid w:val="004B09C8"/>
    <w:rsid w:val="004B1B7B"/>
    <w:rsid w:val="004C2551"/>
    <w:rsid w:val="004C60B8"/>
    <w:rsid w:val="004D2028"/>
    <w:rsid w:val="004D4AAA"/>
    <w:rsid w:val="004D6CCB"/>
    <w:rsid w:val="004D73F2"/>
    <w:rsid w:val="004E0DEC"/>
    <w:rsid w:val="004E0EA3"/>
    <w:rsid w:val="004E28CC"/>
    <w:rsid w:val="004E5F27"/>
    <w:rsid w:val="004F16E4"/>
    <w:rsid w:val="004F7BD5"/>
    <w:rsid w:val="00502BF1"/>
    <w:rsid w:val="00523390"/>
    <w:rsid w:val="005240C3"/>
    <w:rsid w:val="005247EF"/>
    <w:rsid w:val="0052523A"/>
    <w:rsid w:val="00535E45"/>
    <w:rsid w:val="00537132"/>
    <w:rsid w:val="0053752A"/>
    <w:rsid w:val="00537F6D"/>
    <w:rsid w:val="005410A5"/>
    <w:rsid w:val="0054186A"/>
    <w:rsid w:val="00546922"/>
    <w:rsid w:val="005513EB"/>
    <w:rsid w:val="00551A66"/>
    <w:rsid w:val="00551E01"/>
    <w:rsid w:val="00552FD8"/>
    <w:rsid w:val="0056786B"/>
    <w:rsid w:val="00572C45"/>
    <w:rsid w:val="00574008"/>
    <w:rsid w:val="00575932"/>
    <w:rsid w:val="005775BE"/>
    <w:rsid w:val="00577F22"/>
    <w:rsid w:val="005810A5"/>
    <w:rsid w:val="00591AA9"/>
    <w:rsid w:val="00592728"/>
    <w:rsid w:val="005961BD"/>
    <w:rsid w:val="00596488"/>
    <w:rsid w:val="005971DF"/>
    <w:rsid w:val="005A0A3A"/>
    <w:rsid w:val="005A616D"/>
    <w:rsid w:val="005A62D6"/>
    <w:rsid w:val="005A6ECE"/>
    <w:rsid w:val="005B69D1"/>
    <w:rsid w:val="005C2300"/>
    <w:rsid w:val="005C3D23"/>
    <w:rsid w:val="005D02B9"/>
    <w:rsid w:val="005D79EA"/>
    <w:rsid w:val="005E1F67"/>
    <w:rsid w:val="005E23A1"/>
    <w:rsid w:val="005E7CB4"/>
    <w:rsid w:val="005F584F"/>
    <w:rsid w:val="00620951"/>
    <w:rsid w:val="00624FF9"/>
    <w:rsid w:val="00625BBD"/>
    <w:rsid w:val="00636839"/>
    <w:rsid w:val="00640EC2"/>
    <w:rsid w:val="00650CA5"/>
    <w:rsid w:val="00653E70"/>
    <w:rsid w:val="00654802"/>
    <w:rsid w:val="0065763C"/>
    <w:rsid w:val="00673851"/>
    <w:rsid w:val="00677B90"/>
    <w:rsid w:val="00677FA0"/>
    <w:rsid w:val="00682893"/>
    <w:rsid w:val="006865F7"/>
    <w:rsid w:val="00687CA0"/>
    <w:rsid w:val="00690BC2"/>
    <w:rsid w:val="00693810"/>
    <w:rsid w:val="00696223"/>
    <w:rsid w:val="006A5D6F"/>
    <w:rsid w:val="006B21CD"/>
    <w:rsid w:val="006B26BA"/>
    <w:rsid w:val="006B4120"/>
    <w:rsid w:val="006C2913"/>
    <w:rsid w:val="006D34D9"/>
    <w:rsid w:val="006E10D9"/>
    <w:rsid w:val="006E18B9"/>
    <w:rsid w:val="00711161"/>
    <w:rsid w:val="0071245F"/>
    <w:rsid w:val="00717F2E"/>
    <w:rsid w:val="007247C7"/>
    <w:rsid w:val="00731269"/>
    <w:rsid w:val="00732A5E"/>
    <w:rsid w:val="007344AD"/>
    <w:rsid w:val="0073513B"/>
    <w:rsid w:val="00740B76"/>
    <w:rsid w:val="00741438"/>
    <w:rsid w:val="00742C4D"/>
    <w:rsid w:val="00756981"/>
    <w:rsid w:val="007576EF"/>
    <w:rsid w:val="00760E17"/>
    <w:rsid w:val="00776379"/>
    <w:rsid w:val="00783B3E"/>
    <w:rsid w:val="00790106"/>
    <w:rsid w:val="0079461C"/>
    <w:rsid w:val="007A349E"/>
    <w:rsid w:val="007B3F8B"/>
    <w:rsid w:val="007B594E"/>
    <w:rsid w:val="007D176A"/>
    <w:rsid w:val="007D1F87"/>
    <w:rsid w:val="007D721B"/>
    <w:rsid w:val="007E1164"/>
    <w:rsid w:val="007E6282"/>
    <w:rsid w:val="007E6A1B"/>
    <w:rsid w:val="007F3FB7"/>
    <w:rsid w:val="008033CE"/>
    <w:rsid w:val="00804E22"/>
    <w:rsid w:val="008309E6"/>
    <w:rsid w:val="008420E2"/>
    <w:rsid w:val="00852726"/>
    <w:rsid w:val="008529AE"/>
    <w:rsid w:val="00863D12"/>
    <w:rsid w:val="0087055B"/>
    <w:rsid w:val="0087336F"/>
    <w:rsid w:val="00880DCF"/>
    <w:rsid w:val="008913AB"/>
    <w:rsid w:val="0089222B"/>
    <w:rsid w:val="008929B7"/>
    <w:rsid w:val="0089498F"/>
    <w:rsid w:val="008A4A77"/>
    <w:rsid w:val="008B018A"/>
    <w:rsid w:val="008B0FB6"/>
    <w:rsid w:val="008C5291"/>
    <w:rsid w:val="008C61DB"/>
    <w:rsid w:val="008D59FF"/>
    <w:rsid w:val="008D69D0"/>
    <w:rsid w:val="008E2A76"/>
    <w:rsid w:val="008E6317"/>
    <w:rsid w:val="008E7353"/>
    <w:rsid w:val="008E7E2C"/>
    <w:rsid w:val="008F21B8"/>
    <w:rsid w:val="00900C4B"/>
    <w:rsid w:val="00903CDD"/>
    <w:rsid w:val="00910EDD"/>
    <w:rsid w:val="009143CA"/>
    <w:rsid w:val="009250BD"/>
    <w:rsid w:val="0092786F"/>
    <w:rsid w:val="0092797E"/>
    <w:rsid w:val="00927C82"/>
    <w:rsid w:val="00937781"/>
    <w:rsid w:val="00947821"/>
    <w:rsid w:val="00964316"/>
    <w:rsid w:val="00971026"/>
    <w:rsid w:val="009717A1"/>
    <w:rsid w:val="0097566B"/>
    <w:rsid w:val="0098293C"/>
    <w:rsid w:val="0098315F"/>
    <w:rsid w:val="00984A41"/>
    <w:rsid w:val="00992B65"/>
    <w:rsid w:val="0099611D"/>
    <w:rsid w:val="009A2BD8"/>
    <w:rsid w:val="009A3993"/>
    <w:rsid w:val="009A5A59"/>
    <w:rsid w:val="009C0144"/>
    <w:rsid w:val="009C6528"/>
    <w:rsid w:val="009E3DA7"/>
    <w:rsid w:val="009E441D"/>
    <w:rsid w:val="009F0769"/>
    <w:rsid w:val="009F4DC0"/>
    <w:rsid w:val="00A04E28"/>
    <w:rsid w:val="00A0511F"/>
    <w:rsid w:val="00A1033E"/>
    <w:rsid w:val="00A11BF7"/>
    <w:rsid w:val="00A13093"/>
    <w:rsid w:val="00A23B50"/>
    <w:rsid w:val="00A24128"/>
    <w:rsid w:val="00A25076"/>
    <w:rsid w:val="00A26253"/>
    <w:rsid w:val="00A31CF9"/>
    <w:rsid w:val="00A54F7B"/>
    <w:rsid w:val="00A57074"/>
    <w:rsid w:val="00A57DDF"/>
    <w:rsid w:val="00A603B6"/>
    <w:rsid w:val="00A62ADB"/>
    <w:rsid w:val="00A72795"/>
    <w:rsid w:val="00A72989"/>
    <w:rsid w:val="00A76693"/>
    <w:rsid w:val="00A80BC0"/>
    <w:rsid w:val="00A82CA7"/>
    <w:rsid w:val="00A872E5"/>
    <w:rsid w:val="00AA0F44"/>
    <w:rsid w:val="00AA38AF"/>
    <w:rsid w:val="00AA38CE"/>
    <w:rsid w:val="00AA5D17"/>
    <w:rsid w:val="00AA61AD"/>
    <w:rsid w:val="00AB0846"/>
    <w:rsid w:val="00AB546D"/>
    <w:rsid w:val="00AB6356"/>
    <w:rsid w:val="00AD02B3"/>
    <w:rsid w:val="00AD0F9C"/>
    <w:rsid w:val="00AD242A"/>
    <w:rsid w:val="00AD6421"/>
    <w:rsid w:val="00AE148E"/>
    <w:rsid w:val="00AE360C"/>
    <w:rsid w:val="00AE6E16"/>
    <w:rsid w:val="00AE7338"/>
    <w:rsid w:val="00AF2F99"/>
    <w:rsid w:val="00B10964"/>
    <w:rsid w:val="00B13659"/>
    <w:rsid w:val="00B14070"/>
    <w:rsid w:val="00B15D98"/>
    <w:rsid w:val="00B167FF"/>
    <w:rsid w:val="00B17329"/>
    <w:rsid w:val="00B21BC4"/>
    <w:rsid w:val="00B2592D"/>
    <w:rsid w:val="00B45532"/>
    <w:rsid w:val="00B463F5"/>
    <w:rsid w:val="00B5229B"/>
    <w:rsid w:val="00B55781"/>
    <w:rsid w:val="00B57E2E"/>
    <w:rsid w:val="00B62F4E"/>
    <w:rsid w:val="00B64B1C"/>
    <w:rsid w:val="00B7497A"/>
    <w:rsid w:val="00B75E22"/>
    <w:rsid w:val="00B83505"/>
    <w:rsid w:val="00B86BB7"/>
    <w:rsid w:val="00B8790D"/>
    <w:rsid w:val="00B910C6"/>
    <w:rsid w:val="00B96A77"/>
    <w:rsid w:val="00B9761A"/>
    <w:rsid w:val="00BA37CD"/>
    <w:rsid w:val="00BA74D2"/>
    <w:rsid w:val="00BB2769"/>
    <w:rsid w:val="00BB308D"/>
    <w:rsid w:val="00BB66B1"/>
    <w:rsid w:val="00BC282D"/>
    <w:rsid w:val="00BC7E2C"/>
    <w:rsid w:val="00BD2137"/>
    <w:rsid w:val="00BE3425"/>
    <w:rsid w:val="00BE4D7D"/>
    <w:rsid w:val="00BE4DE4"/>
    <w:rsid w:val="00BE4FC5"/>
    <w:rsid w:val="00BF01DE"/>
    <w:rsid w:val="00BF6759"/>
    <w:rsid w:val="00BF6907"/>
    <w:rsid w:val="00C07E48"/>
    <w:rsid w:val="00C16527"/>
    <w:rsid w:val="00C176AC"/>
    <w:rsid w:val="00C437BE"/>
    <w:rsid w:val="00C4410B"/>
    <w:rsid w:val="00C4574E"/>
    <w:rsid w:val="00C61B12"/>
    <w:rsid w:val="00C6464E"/>
    <w:rsid w:val="00C74D3E"/>
    <w:rsid w:val="00C95C1D"/>
    <w:rsid w:val="00CA7156"/>
    <w:rsid w:val="00CA778B"/>
    <w:rsid w:val="00CA7F72"/>
    <w:rsid w:val="00CC1C8A"/>
    <w:rsid w:val="00CC5359"/>
    <w:rsid w:val="00CC57E0"/>
    <w:rsid w:val="00CC5952"/>
    <w:rsid w:val="00CE062F"/>
    <w:rsid w:val="00CE14B5"/>
    <w:rsid w:val="00CE16E1"/>
    <w:rsid w:val="00CE5AC4"/>
    <w:rsid w:val="00CF1BCE"/>
    <w:rsid w:val="00CF6F2E"/>
    <w:rsid w:val="00CF780B"/>
    <w:rsid w:val="00D029BA"/>
    <w:rsid w:val="00D07091"/>
    <w:rsid w:val="00D14B8A"/>
    <w:rsid w:val="00D1647D"/>
    <w:rsid w:val="00D32451"/>
    <w:rsid w:val="00D3407C"/>
    <w:rsid w:val="00D40724"/>
    <w:rsid w:val="00D4110D"/>
    <w:rsid w:val="00D43701"/>
    <w:rsid w:val="00D46155"/>
    <w:rsid w:val="00D556CD"/>
    <w:rsid w:val="00D55D3A"/>
    <w:rsid w:val="00D57945"/>
    <w:rsid w:val="00D70330"/>
    <w:rsid w:val="00D7358B"/>
    <w:rsid w:val="00D81EB4"/>
    <w:rsid w:val="00D82B68"/>
    <w:rsid w:val="00D9098A"/>
    <w:rsid w:val="00D92995"/>
    <w:rsid w:val="00D95336"/>
    <w:rsid w:val="00D96B26"/>
    <w:rsid w:val="00DB206A"/>
    <w:rsid w:val="00DB5D6E"/>
    <w:rsid w:val="00DB6F71"/>
    <w:rsid w:val="00DC5B24"/>
    <w:rsid w:val="00DC73AC"/>
    <w:rsid w:val="00DD0716"/>
    <w:rsid w:val="00DE3B05"/>
    <w:rsid w:val="00DE5AEC"/>
    <w:rsid w:val="00DE6ED0"/>
    <w:rsid w:val="00DF318C"/>
    <w:rsid w:val="00E03056"/>
    <w:rsid w:val="00E05D8E"/>
    <w:rsid w:val="00E10B32"/>
    <w:rsid w:val="00E20362"/>
    <w:rsid w:val="00E2086D"/>
    <w:rsid w:val="00E42CA0"/>
    <w:rsid w:val="00E44AC7"/>
    <w:rsid w:val="00E44B36"/>
    <w:rsid w:val="00E507C4"/>
    <w:rsid w:val="00E6186D"/>
    <w:rsid w:val="00E63E2F"/>
    <w:rsid w:val="00E657E0"/>
    <w:rsid w:val="00E71925"/>
    <w:rsid w:val="00E7398E"/>
    <w:rsid w:val="00E771FE"/>
    <w:rsid w:val="00E812CA"/>
    <w:rsid w:val="00E872A1"/>
    <w:rsid w:val="00E8773A"/>
    <w:rsid w:val="00E91DE0"/>
    <w:rsid w:val="00E94402"/>
    <w:rsid w:val="00E9522E"/>
    <w:rsid w:val="00EA057B"/>
    <w:rsid w:val="00EA65AD"/>
    <w:rsid w:val="00EB2AD2"/>
    <w:rsid w:val="00EB4483"/>
    <w:rsid w:val="00EC25AA"/>
    <w:rsid w:val="00EC2FF9"/>
    <w:rsid w:val="00EC6CB7"/>
    <w:rsid w:val="00ED3F91"/>
    <w:rsid w:val="00ED5441"/>
    <w:rsid w:val="00ED67FD"/>
    <w:rsid w:val="00EE06C2"/>
    <w:rsid w:val="00EF162A"/>
    <w:rsid w:val="00EF2D3B"/>
    <w:rsid w:val="00EF48B8"/>
    <w:rsid w:val="00F0013D"/>
    <w:rsid w:val="00F07197"/>
    <w:rsid w:val="00F25E90"/>
    <w:rsid w:val="00F26333"/>
    <w:rsid w:val="00F26AC7"/>
    <w:rsid w:val="00F2795D"/>
    <w:rsid w:val="00F3508B"/>
    <w:rsid w:val="00F3651F"/>
    <w:rsid w:val="00F43143"/>
    <w:rsid w:val="00F51B61"/>
    <w:rsid w:val="00F55B5B"/>
    <w:rsid w:val="00F6108F"/>
    <w:rsid w:val="00F61664"/>
    <w:rsid w:val="00F62A99"/>
    <w:rsid w:val="00F666F5"/>
    <w:rsid w:val="00F71E3B"/>
    <w:rsid w:val="00F8022D"/>
    <w:rsid w:val="00F80AFB"/>
    <w:rsid w:val="00F82DF8"/>
    <w:rsid w:val="00F905FC"/>
    <w:rsid w:val="00F90CA2"/>
    <w:rsid w:val="00F961F9"/>
    <w:rsid w:val="00F973CC"/>
    <w:rsid w:val="00F97DB2"/>
    <w:rsid w:val="00FA7F3C"/>
    <w:rsid w:val="00FC4BD2"/>
    <w:rsid w:val="00FD0E0C"/>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3B917FDB"/>
  <w15:docId w15:val="{1E6F3FF4-7554-46A6-8A01-142479E3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79"/>
    <w:pPr>
      <w:spacing w:line="240" w:lineRule="auto"/>
    </w:pPr>
    <w:rPr>
      <w:rFonts w:ascii="Arial" w:hAnsi="Arial" w:cs="Arial"/>
      <w:noProof/>
      <w:sz w:val="20"/>
      <w:szCs w:val="20"/>
    </w:rPr>
  </w:style>
  <w:style w:type="paragraph" w:styleId="Heading1">
    <w:name w:val="heading 1"/>
    <w:basedOn w:val="Normal"/>
    <w:next w:val="BodyText"/>
    <w:link w:val="Heading1Char"/>
    <w:uiPriority w:val="9"/>
    <w:qFormat/>
    <w:rsid w:val="0089222B"/>
    <w:pPr>
      <w:keepNext/>
      <w:keepLines/>
      <w:spacing w:after="480"/>
      <w:outlineLvl w:val="0"/>
    </w:pPr>
    <w:rPr>
      <w:rFonts w:eastAsiaTheme="majorEastAsia" w:cstheme="majorBidi"/>
      <w:b/>
      <w:bCs/>
      <w:caps/>
      <w:color w:val="0092BB" w:themeColor="accent1"/>
      <w:spacing w:val="-40"/>
      <w:sz w:val="86"/>
      <w:szCs w:val="28"/>
    </w:rPr>
  </w:style>
  <w:style w:type="paragraph" w:styleId="Heading2">
    <w:name w:val="heading 2"/>
    <w:basedOn w:val="Normal"/>
    <w:next w:val="BodyText"/>
    <w:link w:val="Heading2Char"/>
    <w:uiPriority w:val="9"/>
    <w:unhideWhenUsed/>
    <w:qFormat/>
    <w:rsid w:val="007E6282"/>
    <w:pPr>
      <w:keepNext/>
      <w:keepLines/>
      <w:spacing w:before="200"/>
      <w:outlineLvl w:val="1"/>
    </w:pPr>
    <w:rPr>
      <w:rFonts w:eastAsiaTheme="majorEastAsia" w:cstheme="majorBidi"/>
      <w:b/>
      <w:bCs/>
      <w:caps/>
      <w:color w:val="0092BB" w:themeColor="accent1"/>
      <w:sz w:val="28"/>
      <w:szCs w:val="26"/>
    </w:rPr>
  </w:style>
  <w:style w:type="paragraph" w:styleId="Heading3">
    <w:name w:val="heading 3"/>
    <w:basedOn w:val="Normal"/>
    <w:next w:val="Normal"/>
    <w:link w:val="Heading3Char"/>
    <w:uiPriority w:val="9"/>
    <w:unhideWhenUsed/>
    <w:qFormat/>
    <w:rsid w:val="00B75E22"/>
    <w:pPr>
      <w:keepNext/>
      <w:keepLines/>
      <w:spacing w:after="0"/>
      <w:outlineLvl w:val="2"/>
    </w:pPr>
    <w:rPr>
      <w:rFonts w:eastAsiaTheme="majorEastAsia"/>
      <w:bCs/>
      <w:color w:val="0092B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5E22"/>
    <w:rPr>
      <w:rFonts w:ascii="Arial" w:eastAsiaTheme="majorEastAsia" w:hAnsi="Arial" w:cs="Arial"/>
      <w:bCs/>
      <w:color w:val="0092BB" w:themeColor="accent1"/>
      <w:sz w:val="20"/>
      <w:szCs w:val="20"/>
    </w:rPr>
  </w:style>
  <w:style w:type="paragraph" w:styleId="BlockText">
    <w:name w:val="Block Text"/>
    <w:basedOn w:val="Normal"/>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BodyText">
    <w:name w:val="Body Text"/>
    <w:basedOn w:val="Normal"/>
    <w:link w:val="BodyTextChar"/>
    <w:uiPriority w:val="99"/>
    <w:unhideWhenUsed/>
    <w:rsid w:val="00E7398E"/>
    <w:pPr>
      <w:spacing w:line="288" w:lineRule="auto"/>
    </w:pPr>
    <w:rPr>
      <w:color w:val="616264"/>
    </w:rPr>
  </w:style>
  <w:style w:type="character" w:customStyle="1" w:styleId="BodyTextChar">
    <w:name w:val="Body Text Char"/>
    <w:basedOn w:val="DefaultParagraphFont"/>
    <w:link w:val="BodyText"/>
    <w:uiPriority w:val="99"/>
    <w:rsid w:val="00E7398E"/>
    <w:rPr>
      <w:rFonts w:ascii="Arial" w:hAnsi="Arial" w:cs="Arial"/>
      <w:color w:val="616264"/>
      <w:sz w:val="20"/>
      <w:szCs w:val="20"/>
    </w:rPr>
  </w:style>
  <w:style w:type="character" w:customStyle="1" w:styleId="Heading1Char">
    <w:name w:val="Heading 1 Char"/>
    <w:basedOn w:val="DefaultParagraphFont"/>
    <w:link w:val="Heading1"/>
    <w:uiPriority w:val="9"/>
    <w:rsid w:val="0089222B"/>
    <w:rPr>
      <w:rFonts w:ascii="Arial" w:eastAsiaTheme="majorEastAsia" w:hAnsi="Arial" w:cstheme="majorBidi"/>
      <w:b/>
      <w:bCs/>
      <w:caps/>
      <w:color w:val="0092BB" w:themeColor="accent1"/>
      <w:spacing w:val="-40"/>
      <w:sz w:val="86"/>
      <w:szCs w:val="28"/>
    </w:rPr>
  </w:style>
  <w:style w:type="character" w:customStyle="1" w:styleId="Heading2Char">
    <w:name w:val="Heading 2 Char"/>
    <w:basedOn w:val="DefaultParagraphFont"/>
    <w:link w:val="Heading2"/>
    <w:uiPriority w:val="9"/>
    <w:rsid w:val="007E6282"/>
    <w:rPr>
      <w:rFonts w:ascii="Arial" w:eastAsiaTheme="majorEastAsia" w:hAnsi="Arial" w:cstheme="majorBidi"/>
      <w:b/>
      <w:bCs/>
      <w:caps/>
      <w:color w:val="0092BB" w:themeColor="accent1"/>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4E5F27"/>
    <w:pPr>
      <w:tabs>
        <w:tab w:val="center" w:pos="4513"/>
        <w:tab w:val="right" w:pos="9026"/>
      </w:tabs>
      <w:spacing w:after="0"/>
    </w:pPr>
  </w:style>
  <w:style w:type="character" w:customStyle="1" w:styleId="HeaderChar">
    <w:name w:val="Header Char"/>
    <w:basedOn w:val="DefaultParagraphFont"/>
    <w:link w:val="Header"/>
    <w:uiPriority w:val="99"/>
    <w:rsid w:val="004E5F27"/>
    <w:rPr>
      <w:rFonts w:ascii="Arial" w:hAnsi="Arial" w:cs="Arial"/>
      <w:noProof/>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1108A6"/>
    <w:rPr>
      <w:rFonts w:ascii="Arial" w:hAnsi="Arial" w:cs="Arial"/>
      <w:color w:val="616264"/>
      <w:sz w:val="16"/>
      <w:szCs w:val="20"/>
    </w:rPr>
  </w:style>
  <w:style w:type="paragraph" w:customStyle="1" w:styleId="Tabletext">
    <w:name w:val="Table text"/>
    <w:basedOn w:val="Normal"/>
    <w:link w:val="TabletextChar"/>
    <w:qFormat/>
    <w:rsid w:val="001108A6"/>
    <w:pPr>
      <w:spacing w:after="0"/>
    </w:pPr>
    <w:rPr>
      <w:color w:val="616264"/>
      <w:sz w:val="16"/>
    </w:rPr>
  </w:style>
  <w:style w:type="paragraph" w:customStyle="1" w:styleId="TableHeader">
    <w:name w:val="Table Header"/>
    <w:basedOn w:val="Tabletext"/>
    <w:link w:val="TableHeaderChar"/>
    <w:qFormat/>
    <w:rsid w:val="001108A6"/>
    <w:rPr>
      <w:color w:val="FFFFFF" w:themeColor="background1"/>
    </w:rPr>
  </w:style>
  <w:style w:type="paragraph" w:customStyle="1" w:styleId="Tablefirstcolumn">
    <w:name w:val="Table first column"/>
    <w:link w:val="TablefirstcolumnChar"/>
    <w:qFormat/>
    <w:rsid w:val="001108A6"/>
    <w:pPr>
      <w:spacing w:after="0" w:line="240" w:lineRule="auto"/>
    </w:pPr>
    <w:rPr>
      <w:rFonts w:ascii="Arial" w:hAnsi="Arial" w:cs="Arial"/>
      <w:color w:val="0393BC"/>
      <w:sz w:val="16"/>
      <w:szCs w:val="20"/>
    </w:rPr>
  </w:style>
  <w:style w:type="character" w:customStyle="1" w:styleId="TableHeaderChar">
    <w:name w:val="Table Header Char"/>
    <w:basedOn w:val="TabletextChar"/>
    <w:link w:val="TableHeader"/>
    <w:rsid w:val="001108A6"/>
    <w:rPr>
      <w:rFonts w:ascii="Arial" w:hAnsi="Arial" w:cs="Arial"/>
      <w:color w:val="FFFFFF" w:themeColor="background1"/>
      <w:sz w:val="16"/>
      <w:szCs w:val="20"/>
    </w:rPr>
  </w:style>
  <w:style w:type="character" w:customStyle="1" w:styleId="TablefirstcolumnChar">
    <w:name w:val="Table first column Char"/>
    <w:basedOn w:val="TableHeaderChar"/>
    <w:link w:val="Tablefirstcolumn"/>
    <w:rsid w:val="001108A6"/>
    <w:rPr>
      <w:rFonts w:ascii="Arial" w:hAnsi="Arial" w:cs="Arial"/>
      <w:color w:val="0393BC"/>
      <w:sz w:val="16"/>
      <w:szCs w:val="20"/>
    </w:rPr>
  </w:style>
  <w:style w:type="paragraph" w:styleId="ListBullet">
    <w:name w:val="List Bullet"/>
    <w:basedOn w:val="Normal"/>
    <w:uiPriority w:val="99"/>
    <w:unhideWhenUsed/>
    <w:rsid w:val="00CF780B"/>
    <w:pPr>
      <w:numPr>
        <w:numId w:val="8"/>
      </w:numPr>
      <w:ind w:left="357" w:hanging="357"/>
    </w:pPr>
    <w:rPr>
      <w:color w:val="616264"/>
    </w:rPr>
  </w:style>
  <w:style w:type="paragraph" w:styleId="ListNumber">
    <w:name w:val="List Number"/>
    <w:basedOn w:val="Normal"/>
    <w:uiPriority w:val="99"/>
    <w:unhideWhenUsed/>
    <w:rsid w:val="00575932"/>
    <w:pPr>
      <w:numPr>
        <w:numId w:val="13"/>
      </w:numPr>
      <w:tabs>
        <w:tab w:val="clear" w:pos="360"/>
        <w:tab w:val="num" w:pos="426"/>
      </w:tabs>
      <w:ind w:left="425" w:hanging="425"/>
    </w:pPr>
    <w:rPr>
      <w:color w:val="616264"/>
    </w:rPr>
  </w:style>
  <w:style w:type="table" w:customStyle="1" w:styleId="ETFTable">
    <w:name w:val="ETF Table"/>
    <w:basedOn w:val="TableNormal"/>
    <w:uiPriority w:val="99"/>
    <w:qFormat/>
    <w:rsid w:val="001108A6"/>
    <w:pPr>
      <w:spacing w:after="0" w:line="240" w:lineRule="auto"/>
    </w:pPr>
    <w:rPr>
      <w:rFonts w:ascii="Arial" w:hAnsi="Arial"/>
      <w:color w:val="616264"/>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character" w:styleId="Hyperlink">
    <w:name w:val="Hyperlink"/>
    <w:basedOn w:val="DefaultParagraphFont"/>
    <w:uiPriority w:val="99"/>
    <w:unhideWhenUsed/>
    <w:rsid w:val="00DB5D6E"/>
    <w:rPr>
      <w:color w:val="0000FF" w:themeColor="hyperlink"/>
      <w:u w:val="single"/>
    </w:rPr>
  </w:style>
  <w:style w:type="paragraph" w:styleId="ListNumber2">
    <w:name w:val="List Number 2"/>
    <w:basedOn w:val="Normal"/>
    <w:uiPriority w:val="99"/>
    <w:semiHidden/>
    <w:unhideWhenUsed/>
    <w:rsid w:val="00575932"/>
    <w:pPr>
      <w:numPr>
        <w:numId w:val="14"/>
      </w:numPr>
      <w:ind w:left="641" w:hanging="357"/>
    </w:pPr>
    <w:rPr>
      <w:color w:val="6D6E71"/>
    </w:rPr>
  </w:style>
  <w:style w:type="paragraph" w:styleId="ListBullet2">
    <w:name w:val="List Bullet 2"/>
    <w:basedOn w:val="Normal"/>
    <w:uiPriority w:val="99"/>
    <w:semiHidden/>
    <w:unhideWhenUsed/>
    <w:rsid w:val="001B383B"/>
    <w:pPr>
      <w:numPr>
        <w:numId w:val="9"/>
      </w:numPr>
      <w:ind w:left="641" w:hanging="357"/>
    </w:pPr>
    <w:rPr>
      <w:color w:val="6D6E71"/>
    </w:rPr>
  </w:style>
  <w:style w:type="paragraph" w:customStyle="1" w:styleId="ToName">
    <w:name w:val="To Name"/>
    <w:basedOn w:val="BodyText"/>
    <w:rsid w:val="00CE5AC4"/>
    <w:pPr>
      <w:spacing w:line="240" w:lineRule="auto"/>
      <w:ind w:left="7513"/>
    </w:pPr>
    <w:rPr>
      <w:b/>
    </w:rPr>
  </w:style>
  <w:style w:type="paragraph" w:customStyle="1" w:styleId="ToAddress">
    <w:name w:val="To Address"/>
    <w:basedOn w:val="BodyText"/>
    <w:rsid w:val="00CE5AC4"/>
    <w:pPr>
      <w:spacing w:line="240" w:lineRule="auto"/>
      <w:ind w:left="7513"/>
    </w:pPr>
  </w:style>
  <w:style w:type="paragraph" w:customStyle="1" w:styleId="ToDate">
    <w:name w:val="To Date"/>
    <w:basedOn w:val="BodyText"/>
    <w:rsid w:val="00CE5AC4"/>
    <w:pPr>
      <w:spacing w:line="240" w:lineRule="auto"/>
      <w:ind w:left="7513"/>
    </w:pPr>
    <w:rPr>
      <w:color w:val="0193BD"/>
    </w:rPr>
  </w:style>
  <w:style w:type="paragraph" w:customStyle="1" w:styleId="ToRef">
    <w:name w:val="To Ref"/>
    <w:basedOn w:val="BodyText"/>
    <w:rsid w:val="00CE5AC4"/>
    <w:pPr>
      <w:spacing w:line="240" w:lineRule="auto"/>
      <w:ind w:left="7513"/>
    </w:pPr>
  </w:style>
  <w:style w:type="paragraph" w:customStyle="1" w:styleId="DocTitle">
    <w:name w:val="Doc Title"/>
    <w:basedOn w:val="BodyText"/>
    <w:rsid w:val="00CE5AC4"/>
    <w:rPr>
      <w:b/>
      <w:sz w:val="24"/>
      <w:szCs w:val="24"/>
    </w:rPr>
  </w:style>
  <w:style w:type="paragraph" w:customStyle="1" w:styleId="SenderName">
    <w:name w:val="Sender Name"/>
    <w:basedOn w:val="BodyText"/>
    <w:rsid w:val="00CE5AC4"/>
    <w:rPr>
      <w:color w:val="0193BD"/>
    </w:rPr>
  </w:style>
  <w:style w:type="paragraph" w:styleId="ListBullet3">
    <w:name w:val="List Bullet 3"/>
    <w:basedOn w:val="Normal"/>
    <w:uiPriority w:val="99"/>
    <w:semiHidden/>
    <w:unhideWhenUsed/>
    <w:rsid w:val="001B383B"/>
    <w:pPr>
      <w:numPr>
        <w:numId w:val="10"/>
      </w:numPr>
      <w:ind w:left="924" w:hanging="357"/>
    </w:pPr>
  </w:style>
  <w:style w:type="paragraph" w:styleId="ListBullet4">
    <w:name w:val="List Bullet 4"/>
    <w:basedOn w:val="Normal"/>
    <w:uiPriority w:val="99"/>
    <w:semiHidden/>
    <w:unhideWhenUsed/>
    <w:rsid w:val="001B383B"/>
    <w:pPr>
      <w:numPr>
        <w:numId w:val="11"/>
      </w:numPr>
      <w:ind w:left="1208" w:hanging="357"/>
    </w:pPr>
  </w:style>
  <w:style w:type="paragraph" w:styleId="ListBullet5">
    <w:name w:val="List Bullet 5"/>
    <w:basedOn w:val="Normal"/>
    <w:uiPriority w:val="99"/>
    <w:semiHidden/>
    <w:unhideWhenUsed/>
    <w:rsid w:val="001B383B"/>
    <w:pPr>
      <w:numPr>
        <w:numId w:val="12"/>
      </w:numPr>
      <w:ind w:left="1491" w:hanging="357"/>
    </w:pPr>
  </w:style>
  <w:style w:type="paragraph" w:styleId="ListContinue">
    <w:name w:val="List Continue"/>
    <w:basedOn w:val="Normal"/>
    <w:uiPriority w:val="99"/>
    <w:semiHidden/>
    <w:unhideWhenUsed/>
    <w:rsid w:val="001B383B"/>
    <w:pPr>
      <w:ind w:left="284"/>
    </w:pPr>
  </w:style>
  <w:style w:type="paragraph" w:styleId="ListContinue2">
    <w:name w:val="List Continue 2"/>
    <w:basedOn w:val="Normal"/>
    <w:uiPriority w:val="99"/>
    <w:semiHidden/>
    <w:unhideWhenUsed/>
    <w:rsid w:val="001B383B"/>
    <w:pPr>
      <w:ind w:left="567"/>
    </w:pPr>
  </w:style>
  <w:style w:type="paragraph" w:styleId="ListContinue3">
    <w:name w:val="List Continue 3"/>
    <w:basedOn w:val="Normal"/>
    <w:uiPriority w:val="99"/>
    <w:semiHidden/>
    <w:unhideWhenUsed/>
    <w:rsid w:val="001B383B"/>
    <w:pPr>
      <w:ind w:left="851"/>
    </w:pPr>
  </w:style>
  <w:style w:type="paragraph" w:styleId="ListContinue4">
    <w:name w:val="List Continue 4"/>
    <w:basedOn w:val="Normal"/>
    <w:uiPriority w:val="99"/>
    <w:semiHidden/>
    <w:unhideWhenUsed/>
    <w:rsid w:val="001B383B"/>
    <w:pPr>
      <w:ind w:left="1134"/>
    </w:pPr>
  </w:style>
  <w:style w:type="paragraph" w:styleId="ListContinue5">
    <w:name w:val="List Continue 5"/>
    <w:basedOn w:val="Normal"/>
    <w:uiPriority w:val="99"/>
    <w:semiHidden/>
    <w:unhideWhenUsed/>
    <w:rsid w:val="001B383B"/>
    <w:pPr>
      <w:ind w:left="1418"/>
    </w:pPr>
  </w:style>
  <w:style w:type="paragraph" w:styleId="ListNumber3">
    <w:name w:val="List Number 3"/>
    <w:basedOn w:val="Normal"/>
    <w:uiPriority w:val="99"/>
    <w:semiHidden/>
    <w:unhideWhenUsed/>
    <w:rsid w:val="001B383B"/>
    <w:pPr>
      <w:numPr>
        <w:numId w:val="15"/>
      </w:numPr>
      <w:ind w:left="924" w:hanging="357"/>
    </w:pPr>
  </w:style>
  <w:style w:type="paragraph" w:styleId="ListNumber4">
    <w:name w:val="List Number 4"/>
    <w:basedOn w:val="Normal"/>
    <w:uiPriority w:val="99"/>
    <w:semiHidden/>
    <w:unhideWhenUsed/>
    <w:rsid w:val="001B383B"/>
    <w:pPr>
      <w:numPr>
        <w:numId w:val="16"/>
      </w:numPr>
      <w:ind w:left="1208" w:hanging="357"/>
    </w:pPr>
  </w:style>
  <w:style w:type="paragraph" w:styleId="ListNumber5">
    <w:name w:val="List Number 5"/>
    <w:basedOn w:val="Normal"/>
    <w:uiPriority w:val="99"/>
    <w:semiHidden/>
    <w:unhideWhenUsed/>
    <w:rsid w:val="001B383B"/>
    <w:pPr>
      <w:numPr>
        <w:numId w:val="17"/>
      </w:numPr>
      <w:ind w:left="1491" w:hanging="357"/>
    </w:pPr>
  </w:style>
  <w:style w:type="paragraph" w:styleId="FootnoteText">
    <w:name w:val="footnote text"/>
    <w:basedOn w:val="Normal"/>
    <w:link w:val="FootnoteTextChar"/>
    <w:uiPriority w:val="99"/>
    <w:semiHidden/>
    <w:unhideWhenUsed/>
    <w:rsid w:val="00E9522E"/>
    <w:pPr>
      <w:spacing w:after="0"/>
    </w:pPr>
    <w:rPr>
      <w:color w:val="616264"/>
      <w:sz w:val="18"/>
    </w:rPr>
  </w:style>
  <w:style w:type="character" w:customStyle="1" w:styleId="FootnoteTextChar">
    <w:name w:val="Footnote Text Char"/>
    <w:basedOn w:val="DefaultParagraphFont"/>
    <w:link w:val="FootnoteText"/>
    <w:uiPriority w:val="99"/>
    <w:semiHidden/>
    <w:rsid w:val="00E9522E"/>
    <w:rPr>
      <w:rFonts w:ascii="Arial" w:hAnsi="Arial" w:cs="Arial"/>
      <w:color w:val="616264"/>
      <w:sz w:val="18"/>
      <w:szCs w:val="20"/>
    </w:rPr>
  </w:style>
  <w:style w:type="character" w:styleId="FootnoteReference">
    <w:name w:val="footnote reference"/>
    <w:basedOn w:val="DefaultParagraphFont"/>
    <w:uiPriority w:val="99"/>
    <w:semiHidden/>
    <w:unhideWhenUsed/>
    <w:rsid w:val="001B383B"/>
    <w:rPr>
      <w:vertAlign w:val="superscript"/>
    </w:rPr>
  </w:style>
  <w:style w:type="paragraph" w:styleId="Quote">
    <w:name w:val="Quote"/>
    <w:basedOn w:val="Normal"/>
    <w:next w:val="Normal"/>
    <w:link w:val="QuoteChar"/>
    <w:uiPriority w:val="29"/>
    <w:qFormat/>
    <w:rsid w:val="00693810"/>
    <w:pPr>
      <w:spacing w:before="200" w:after="160"/>
    </w:pPr>
    <w:rPr>
      <w:i/>
      <w:iCs/>
      <w:color w:val="404040" w:themeColor="text1" w:themeTint="BF"/>
    </w:rPr>
  </w:style>
  <w:style w:type="character" w:customStyle="1" w:styleId="QuoteChar">
    <w:name w:val="Quote Char"/>
    <w:basedOn w:val="DefaultParagraphFont"/>
    <w:link w:val="Quote"/>
    <w:uiPriority w:val="29"/>
    <w:rsid w:val="00693810"/>
    <w:rPr>
      <w:rFonts w:ascii="Arial" w:hAnsi="Arial" w:cs="Arial"/>
      <w:i/>
      <w:iCs/>
      <w:color w:val="404040" w:themeColor="text1" w:themeTint="BF"/>
      <w:sz w:val="20"/>
      <w:szCs w:val="20"/>
    </w:rPr>
  </w:style>
  <w:style w:type="character" w:styleId="CommentReference">
    <w:name w:val="annotation reference"/>
    <w:basedOn w:val="DefaultParagraphFont"/>
    <w:uiPriority w:val="99"/>
    <w:semiHidden/>
    <w:unhideWhenUsed/>
    <w:rsid w:val="000C289B"/>
    <w:rPr>
      <w:sz w:val="16"/>
      <w:szCs w:val="16"/>
    </w:rPr>
  </w:style>
  <w:style w:type="paragraph" w:styleId="CommentText">
    <w:name w:val="annotation text"/>
    <w:basedOn w:val="Normal"/>
    <w:link w:val="CommentTextChar"/>
    <w:uiPriority w:val="99"/>
    <w:semiHidden/>
    <w:unhideWhenUsed/>
    <w:rsid w:val="000C289B"/>
  </w:style>
  <w:style w:type="character" w:customStyle="1" w:styleId="CommentTextChar">
    <w:name w:val="Comment Text Char"/>
    <w:basedOn w:val="DefaultParagraphFont"/>
    <w:link w:val="CommentText"/>
    <w:uiPriority w:val="99"/>
    <w:semiHidden/>
    <w:rsid w:val="000C289B"/>
    <w:rPr>
      <w:rFonts w:ascii="Arial" w:hAnsi="Arial" w:cs="Arial"/>
      <w:noProof/>
      <w:sz w:val="20"/>
      <w:szCs w:val="20"/>
    </w:rPr>
  </w:style>
  <w:style w:type="paragraph" w:styleId="CommentSubject">
    <w:name w:val="annotation subject"/>
    <w:basedOn w:val="CommentText"/>
    <w:next w:val="CommentText"/>
    <w:link w:val="CommentSubjectChar"/>
    <w:uiPriority w:val="99"/>
    <w:semiHidden/>
    <w:unhideWhenUsed/>
    <w:rsid w:val="000C289B"/>
    <w:rPr>
      <w:b/>
      <w:bCs/>
    </w:rPr>
  </w:style>
  <w:style w:type="character" w:customStyle="1" w:styleId="CommentSubjectChar">
    <w:name w:val="Comment Subject Char"/>
    <w:basedOn w:val="CommentTextChar"/>
    <w:link w:val="CommentSubject"/>
    <w:uiPriority w:val="99"/>
    <w:semiHidden/>
    <w:rsid w:val="000C289B"/>
    <w:rPr>
      <w:rFonts w:ascii="Arial" w:hAnsi="Arial" w:cs="Arial"/>
      <w:b/>
      <w:bCs/>
      <w:noProof/>
      <w:sz w:val="20"/>
      <w:szCs w:val="20"/>
    </w:rPr>
  </w:style>
  <w:style w:type="character" w:styleId="PageNumber">
    <w:name w:val="page number"/>
    <w:basedOn w:val="DefaultParagraphFont"/>
    <w:uiPriority w:val="99"/>
    <w:semiHidden/>
    <w:unhideWhenUsed/>
    <w:rsid w:val="00776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637735">
      <w:bodyDiv w:val="1"/>
      <w:marLeft w:val="0"/>
      <w:marRight w:val="0"/>
      <w:marTop w:val="0"/>
      <w:marBottom w:val="0"/>
      <w:divBdr>
        <w:top w:val="none" w:sz="0" w:space="0" w:color="auto"/>
        <w:left w:val="none" w:sz="0" w:space="0" w:color="auto"/>
        <w:bottom w:val="none" w:sz="0" w:space="0" w:color="auto"/>
        <w:right w:val="none" w:sz="0" w:space="0" w:color="auto"/>
      </w:divBdr>
      <w:divsChild>
        <w:div w:id="1710110092">
          <w:marLeft w:val="547"/>
          <w:marRight w:val="0"/>
          <w:marTop w:val="0"/>
          <w:marBottom w:val="0"/>
          <w:divBdr>
            <w:top w:val="none" w:sz="0" w:space="0" w:color="auto"/>
            <w:left w:val="none" w:sz="0" w:space="0" w:color="auto"/>
            <w:bottom w:val="none" w:sz="0" w:space="0" w:color="auto"/>
            <w:right w:val="none" w:sz="0" w:space="0" w:color="auto"/>
          </w:divBdr>
        </w:div>
        <w:div w:id="1516267649">
          <w:marLeft w:val="547"/>
          <w:marRight w:val="0"/>
          <w:marTop w:val="0"/>
          <w:marBottom w:val="0"/>
          <w:divBdr>
            <w:top w:val="none" w:sz="0" w:space="0" w:color="auto"/>
            <w:left w:val="none" w:sz="0" w:space="0" w:color="auto"/>
            <w:bottom w:val="none" w:sz="0" w:space="0" w:color="auto"/>
            <w:right w:val="none" w:sz="0" w:space="0" w:color="auto"/>
          </w:divBdr>
        </w:div>
        <w:div w:id="1437018417">
          <w:marLeft w:val="547"/>
          <w:marRight w:val="0"/>
          <w:marTop w:val="0"/>
          <w:marBottom w:val="0"/>
          <w:divBdr>
            <w:top w:val="none" w:sz="0" w:space="0" w:color="auto"/>
            <w:left w:val="none" w:sz="0" w:space="0" w:color="auto"/>
            <w:bottom w:val="none" w:sz="0" w:space="0" w:color="auto"/>
            <w:right w:val="none" w:sz="0" w:space="0" w:color="auto"/>
          </w:divBdr>
        </w:div>
        <w:div w:id="1190683462">
          <w:marLeft w:val="547"/>
          <w:marRight w:val="0"/>
          <w:marTop w:val="0"/>
          <w:marBottom w:val="0"/>
          <w:divBdr>
            <w:top w:val="none" w:sz="0" w:space="0" w:color="auto"/>
            <w:left w:val="none" w:sz="0" w:space="0" w:color="auto"/>
            <w:bottom w:val="none" w:sz="0" w:space="0" w:color="auto"/>
            <w:right w:val="none" w:sz="0" w:space="0" w:color="auto"/>
          </w:divBdr>
        </w:div>
      </w:divsChild>
    </w:div>
    <w:div w:id="1385133174">
      <w:bodyDiv w:val="1"/>
      <w:marLeft w:val="0"/>
      <w:marRight w:val="0"/>
      <w:marTop w:val="0"/>
      <w:marBottom w:val="0"/>
      <w:divBdr>
        <w:top w:val="none" w:sz="0" w:space="0" w:color="auto"/>
        <w:left w:val="none" w:sz="0" w:space="0" w:color="auto"/>
        <w:bottom w:val="none" w:sz="0" w:space="0" w:color="auto"/>
        <w:right w:val="none" w:sz="0" w:space="0" w:color="auto"/>
      </w:divBdr>
    </w:div>
    <w:div w:id="1489127624">
      <w:bodyDiv w:val="1"/>
      <w:marLeft w:val="0"/>
      <w:marRight w:val="0"/>
      <w:marTop w:val="0"/>
      <w:marBottom w:val="0"/>
      <w:divBdr>
        <w:top w:val="none" w:sz="0" w:space="0" w:color="auto"/>
        <w:left w:val="none" w:sz="0" w:space="0" w:color="auto"/>
        <w:bottom w:val="none" w:sz="0" w:space="0" w:color="auto"/>
        <w:right w:val="none" w:sz="0" w:space="0" w:color="auto"/>
      </w:divBdr>
      <w:divsChild>
        <w:div w:id="1297376929">
          <w:marLeft w:val="446"/>
          <w:marRight w:val="0"/>
          <w:marTop w:val="0"/>
          <w:marBottom w:val="0"/>
          <w:divBdr>
            <w:top w:val="none" w:sz="0" w:space="0" w:color="auto"/>
            <w:left w:val="none" w:sz="0" w:space="0" w:color="auto"/>
            <w:bottom w:val="none" w:sz="0" w:space="0" w:color="auto"/>
            <w:right w:val="none" w:sz="0" w:space="0" w:color="auto"/>
          </w:divBdr>
        </w:div>
        <w:div w:id="1399285309">
          <w:marLeft w:val="446"/>
          <w:marRight w:val="0"/>
          <w:marTop w:val="0"/>
          <w:marBottom w:val="0"/>
          <w:divBdr>
            <w:top w:val="none" w:sz="0" w:space="0" w:color="auto"/>
            <w:left w:val="none" w:sz="0" w:space="0" w:color="auto"/>
            <w:bottom w:val="none" w:sz="0" w:space="0" w:color="auto"/>
            <w:right w:val="none" w:sz="0" w:space="0" w:color="auto"/>
          </w:divBdr>
        </w:div>
        <w:div w:id="1629237247">
          <w:marLeft w:val="446"/>
          <w:marRight w:val="0"/>
          <w:marTop w:val="0"/>
          <w:marBottom w:val="0"/>
          <w:divBdr>
            <w:top w:val="none" w:sz="0" w:space="0" w:color="auto"/>
            <w:left w:val="none" w:sz="0" w:space="0" w:color="auto"/>
            <w:bottom w:val="none" w:sz="0" w:space="0" w:color="auto"/>
            <w:right w:val="none" w:sz="0" w:space="0" w:color="auto"/>
          </w:divBdr>
        </w:div>
        <w:div w:id="534391406">
          <w:marLeft w:val="446"/>
          <w:marRight w:val="0"/>
          <w:marTop w:val="0"/>
          <w:marBottom w:val="0"/>
          <w:divBdr>
            <w:top w:val="none" w:sz="0" w:space="0" w:color="auto"/>
            <w:left w:val="none" w:sz="0" w:space="0" w:color="auto"/>
            <w:bottom w:val="none" w:sz="0" w:space="0" w:color="auto"/>
            <w:right w:val="none" w:sz="0" w:space="0" w:color="auto"/>
          </w:divBdr>
        </w:div>
      </w:divsChild>
    </w:div>
    <w:div w:id="1500461954">
      <w:bodyDiv w:val="1"/>
      <w:marLeft w:val="0"/>
      <w:marRight w:val="0"/>
      <w:marTop w:val="0"/>
      <w:marBottom w:val="0"/>
      <w:divBdr>
        <w:top w:val="none" w:sz="0" w:space="0" w:color="auto"/>
        <w:left w:val="none" w:sz="0" w:space="0" w:color="auto"/>
        <w:bottom w:val="none" w:sz="0" w:space="0" w:color="auto"/>
        <w:right w:val="none" w:sz="0" w:space="0" w:color="auto"/>
      </w:divBdr>
      <w:divsChild>
        <w:div w:id="648634381">
          <w:marLeft w:val="720"/>
          <w:marRight w:val="0"/>
          <w:marTop w:val="0"/>
          <w:marBottom w:val="0"/>
          <w:divBdr>
            <w:top w:val="none" w:sz="0" w:space="0" w:color="auto"/>
            <w:left w:val="none" w:sz="0" w:space="0" w:color="auto"/>
            <w:bottom w:val="none" w:sz="0" w:space="0" w:color="auto"/>
            <w:right w:val="none" w:sz="0" w:space="0" w:color="auto"/>
          </w:divBdr>
        </w:div>
        <w:div w:id="1122991707">
          <w:marLeft w:val="720"/>
          <w:marRight w:val="0"/>
          <w:marTop w:val="0"/>
          <w:marBottom w:val="0"/>
          <w:divBdr>
            <w:top w:val="none" w:sz="0" w:space="0" w:color="auto"/>
            <w:left w:val="none" w:sz="0" w:space="0" w:color="auto"/>
            <w:bottom w:val="none" w:sz="0" w:space="0" w:color="auto"/>
            <w:right w:val="none" w:sz="0" w:space="0" w:color="auto"/>
          </w:divBdr>
        </w:div>
        <w:div w:id="2071807834">
          <w:marLeft w:val="720"/>
          <w:marRight w:val="0"/>
          <w:marTop w:val="0"/>
          <w:marBottom w:val="0"/>
          <w:divBdr>
            <w:top w:val="none" w:sz="0" w:space="0" w:color="auto"/>
            <w:left w:val="none" w:sz="0" w:space="0" w:color="auto"/>
            <w:bottom w:val="none" w:sz="0" w:space="0" w:color="auto"/>
            <w:right w:val="none" w:sz="0" w:space="0" w:color="auto"/>
          </w:divBdr>
        </w:div>
        <w:div w:id="1286081639">
          <w:marLeft w:val="720"/>
          <w:marRight w:val="0"/>
          <w:marTop w:val="0"/>
          <w:marBottom w:val="0"/>
          <w:divBdr>
            <w:top w:val="none" w:sz="0" w:space="0" w:color="auto"/>
            <w:left w:val="none" w:sz="0" w:space="0" w:color="auto"/>
            <w:bottom w:val="none" w:sz="0" w:space="0" w:color="auto"/>
            <w:right w:val="none" w:sz="0" w:space="0" w:color="auto"/>
          </w:divBdr>
        </w:div>
        <w:div w:id="114854711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controller\etftemplates$\ETF%20Templates\ETF%20Letterhead.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16264"/>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perationsSubArea xmlns="2660b90f-d16a-4cab-9f7f-ed3752266579">VET governance</OperationsSubArea>
    <ETFLanguage xmlns="2660b90f-d16a-4cab-9f7f-ed3752266579">English</ETFLanguage>
    <Countries xmlns="df6b2545-d15d-4d63-86ca-644416e434f8">
      <Value>231</Value>
    </Countries>
    <Regions xmlns="df6b2545-d15d-4d63-86ca-644416e434f8">
      <Value>Not Applicable</Value>
    </Regions>
    <Status xmlns="2660b90f-d16a-4cab-9f7f-ed3752266579" xsi:nil="true"/>
    <Origin xmlns="2660b90f-d16a-4cab-9f7f-ed3752266579" xsi:nil="true"/>
    <Authors xmlns="2660b90f-d16a-4cab-9f7f-ed3752266579" xsi:nil="true"/>
    <ReferenceNumber xmlns="2660b90f-d16a-4cab-9f7f-ed3752266579" xsi:nil="true"/>
    <ReferenceYear xmlns="2660b90f-d16a-4cab-9f7f-ed3752266579">2017</ReferenceYear>
    <VET_x0020_Governance_x0020_Keywords xmlns="2660b90f-d16a-4cab-9f7f-ed3752266579">
      <Value>Territorial governance</Value>
    </VET_x0020_Governance_x0020_Keywords>
    <General_x0020_Keywords xmlns="df6b2545-d15d-4d63-86ca-644416e434f8"/>
    <IPubSourceDocPublicationStatus xmlns="df6b2545-d15d-4d63-86ca-644416e434f8" xsi:nil="true"/>
    <_dlc_DocId xmlns="df6b2545-d15d-4d63-86ca-644416e434f8">ETFDMS-1110130988-971</_dlc_DocId>
    <_dlc_DocIdUrl xmlns="df6b2545-d15d-4d63-86ca-644416e434f8">
      <Url>https://sharing.etf.europa.eu/sites/dms/ops/gov/_layouts/15/DocIdRedir.aspx?ID=ETFDMS-1110130988-971</Url>
      <Description>ETFDMS-1110130988-971</Description>
    </_dlc_DocIdUrl>
    <OPS_x0020_Tags xmlns="df6b2545-d15d-4d63-86ca-644416e434f8">
      <Value>Entrepreneurial learning</Value>
    </OPS_x0020_Tags>
    <Operations_x0020_Document_x0020_Type xmlns="df6b2545-d15d-4d63-86ca-644416e434f8">Project leaflet</Operations_x0020_Document_x0020_Type>
    <Functions xmlns="df6b2545-d15d-4d63-86ca-644416e434f8"/>
    <PA_GOV xmlns="df6b2545-d15d-4d63-86ca-644416e434f8">22</PA_GOV>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7B37E08077D79D4DBFC62344EA7F23B5" ma:contentTypeVersion="37" ma:contentTypeDescription="Create a new Operations document" ma:contentTypeScope="" ma:versionID="521eb3b6eab50d12963877c55fc0885b">
  <xsd:schema xmlns:xsd="http://www.w3.org/2001/XMLSchema" xmlns:xs="http://www.w3.org/2001/XMLSchema" xmlns:p="http://schemas.microsoft.com/office/2006/metadata/properties" xmlns:ns1="df6b2545-d15d-4d63-86ca-644416e434f8" xmlns:ns2="2660b90f-d16a-4cab-9f7f-ed3752266579" targetNamespace="http://schemas.microsoft.com/office/2006/metadata/properties" ma:root="true" ma:fieldsID="f8fc9e29e9b45a4f338ffd9f14967238" ns1:_="" ns2:_="">
    <xsd:import namespace="df6b2545-d15d-4d63-86ca-644416e434f8"/>
    <xsd:import namespace="2660b90f-d16a-4cab-9f7f-ed3752266579"/>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VET_x0020_Governance_x0020_Keywords" minOccurs="0"/>
                <xsd:element ref="ns1:Countries" minOccurs="0"/>
                <xsd:element ref="ns1:Regions" minOccurs="0"/>
                <xsd:element ref="ns1:PA_GOV"/>
                <xsd:element ref="ns1:Functions" minOccurs="0"/>
                <xsd:element ref="ns2:Status" minOccurs="0"/>
                <xsd:element ref="ns2:Origin" minOccurs="0"/>
                <xsd:element ref="ns1:General_x0020_Keywords" minOccurs="0"/>
                <xsd:element ref="ns1:_dlc_DocId" minOccurs="0"/>
                <xsd:element ref="ns1:_dlc_DocIdUrl" minOccurs="0"/>
                <xsd:element ref="ns1:_dlc_DocIdPersistId" minOccurs="0"/>
                <xsd:element ref="ns1:IPubSourceDocPublic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areer Guidance"/>
                    <xsd:enumeration value="Competences"/>
                    <xsd:enumeration value="CVET and adult learning"/>
                    <xsd:enumeration value="Digital Skills &amp; Learning"/>
                    <xsd:enumeration value="Education and business"/>
                    <xsd:enumeration value="Employment and labour market"/>
                    <xsd:enumeration value="Enterprise skills"/>
                    <xsd:enumeration value="Entrepreneurial learning"/>
                    <xsd:enumeration value="Indicators"/>
                    <xsd:enumeration value="Matching and anticipation of skills"/>
                    <xsd:enumeration value="Migration and skills"/>
                    <xsd:enumeration value="Qualifications"/>
                    <xsd:enumeration value="Quality Assurance"/>
                    <xsd:enumeration value="Social partnership"/>
                    <xsd:enumeration value="Teaching and learning"/>
                    <xsd:enumeration value="Validation of prior learning"/>
                    <xsd:enumeration value="VET and social inclusion"/>
                    <xsd:enumeration value="VET and sustainable development"/>
                    <xsd:enumeration value="VET Governance"/>
                    <xsd:enumeration value="VET system assessment"/>
                    <xsd:enumeration value="Work-based learning"/>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PA_GOV" ma:index="12" ma:displayName="Project Activity" ma:list="{b5ec50c7-5657-45a2-9e51-2d5b311f1dff}" ma:internalName="PA_GOV" ma:readOnly="false" ma:showField="Title" ma:web="df6b2545-d15d-4d63-86ca-644416e434f8">
      <xsd:simpleType>
        <xsd:restriction base="dms:Lookup"/>
      </xsd:simpleType>
    </xsd:element>
    <xsd:element name="Functions" ma:index="13"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2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PubSourceDocPublicationStatus" ma:index="26"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2660b90f-d16a-4cab-9f7f-ed375226657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VET_x0020_Governance_x0020_Keywords" ma:index="9" nillable="true" ma:displayName="VET Governance Keywords" ma:internalName="VET_x0020_Governance_x0020_Keywords">
      <xsd:complexType>
        <xsd:complexContent>
          <xsd:extension base="dms:MultiChoice">
            <xsd:sequence>
              <xsd:element name="Value" maxOccurs="unbounded" minOccurs="0" nillable="true">
                <xsd:simpleType>
                  <xsd:restriction base="dms:Choice">
                    <xsd:enumeration value="Multilevel governance"/>
                    <xsd:enumeration value="Institutional arrangements"/>
                    <xsd:enumeration value="Legislations"/>
                    <xsd:enumeration value="Civil Society"/>
                    <xsd:enumeration value="Social partners"/>
                    <xsd:enumeration value="Social partnership"/>
                    <xsd:enumeration value="Territorial governance"/>
                    <xsd:enumeration value="Entrepreneurial communities"/>
                    <xsd:enumeration value="Smart specialization"/>
                    <xsd:enumeration value="VET financing"/>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8A111-8190-47CE-9859-B69864D4291A}">
  <ds:schemaRefs>
    <ds:schemaRef ds:uri="df6b2545-d15d-4d63-86ca-644416e434f8"/>
    <ds:schemaRef ds:uri="http://purl.org/dc/elements/1.1/"/>
    <ds:schemaRef ds:uri="http://schemas.microsoft.com/office/2006/metadata/properties"/>
    <ds:schemaRef ds:uri="http://schemas.openxmlformats.org/package/2006/metadata/core-properties"/>
    <ds:schemaRef ds:uri="2660b90f-d16a-4cab-9f7f-ed3752266579"/>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E21524B-EF21-4AE7-9457-FD1AD559B87D}">
  <ds:schemaRefs>
    <ds:schemaRef ds:uri="http://schemas.microsoft.com/sharepoint/events"/>
  </ds:schemaRefs>
</ds:datastoreItem>
</file>

<file path=customXml/itemProps3.xml><?xml version="1.0" encoding="utf-8"?>
<ds:datastoreItem xmlns:ds="http://schemas.openxmlformats.org/officeDocument/2006/customXml" ds:itemID="{01D91F33-DA0E-48D5-82F2-56F9E868500A}"/>
</file>

<file path=customXml/itemProps4.xml><?xml version="1.0" encoding="utf-8"?>
<ds:datastoreItem xmlns:ds="http://schemas.openxmlformats.org/officeDocument/2006/customXml" ds:itemID="{9ACD9E2D-A9FA-4820-8A53-249986BD32CB}">
  <ds:schemaRefs>
    <ds:schemaRef ds:uri="http://schemas.microsoft.com/sharepoint/v3/contenttype/forms"/>
  </ds:schemaRefs>
</ds:datastoreItem>
</file>

<file path=customXml/itemProps5.xml><?xml version="1.0" encoding="utf-8"?>
<ds:datastoreItem xmlns:ds="http://schemas.openxmlformats.org/officeDocument/2006/customXml" ds:itemID="{C8A2BF6B-2353-480D-AC41-381AE76F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 Letterhead</Template>
  <TotalTime>0</TotalTime>
  <Pages>5</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Key Messages_ETF event Decentralization_EN</vt:lpstr>
    </vt:vector>
  </TitlesOfParts>
  <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decentralisation wks</dc:title>
  <dc:creator>Marie Dorléans</dc:creator>
  <cp:lastModifiedBy>Daniela Clara</cp:lastModifiedBy>
  <cp:revision>2</cp:revision>
  <cp:lastPrinted>2017-04-19T09:06:00Z</cp:lastPrinted>
  <dcterms:created xsi:type="dcterms:W3CDTF">2018-11-12T09:30:00Z</dcterms:created>
  <dcterms:modified xsi:type="dcterms:W3CDTF">2018-11-12T09:30:00Z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off">
    <vt:lpwstr/>
  </property>
  <property fmtid="{D5CDD505-2E9C-101B-9397-08002B2CF9AE}" pid="3" name="DocSenderName">
    <vt:lpwstr/>
  </property>
  <property fmtid="{D5CDD505-2E9C-101B-9397-08002B2CF9AE}" pid="4" name="DocSenderTitle">
    <vt:lpwstr/>
  </property>
  <property fmtid="{D5CDD505-2E9C-101B-9397-08002B2CF9AE}" pid="5" name="DocSenderTel">
    <vt:lpwstr/>
  </property>
  <property fmtid="{D5CDD505-2E9C-101B-9397-08002B2CF9AE}" pid="6" name="DocSenderEmail">
    <vt:lpwstr/>
  </property>
  <property fmtid="{D5CDD505-2E9C-101B-9397-08002B2CF9AE}" pid="7" name="DocDate">
    <vt:lpwstr/>
  </property>
  <property fmtid="{D5CDD505-2E9C-101B-9397-08002B2CF9AE}" pid="8" name="DocRef">
    <vt:lpwstr/>
  </property>
  <property fmtid="{D5CDD505-2E9C-101B-9397-08002B2CF9AE}" pid="9" name="DocToName">
    <vt:lpwstr> </vt:lpwstr>
  </property>
  <property fmtid="{D5CDD505-2E9C-101B-9397-08002B2CF9AE}" pid="10" name="DocToAddress">
    <vt:lpwstr> </vt:lpwstr>
  </property>
  <property fmtid="{D5CDD505-2E9C-101B-9397-08002B2CF9AE}" pid="11" name="DocTitle">
    <vt:lpwstr> </vt:lpwstr>
  </property>
  <property fmtid="{D5CDD505-2E9C-101B-9397-08002B2CF9AE}" pid="12" name="DocToSalutation">
    <vt:lpwstr>  </vt:lpwstr>
  </property>
  <property fmtid="{D5CDD505-2E9C-101B-9397-08002B2CF9AE}" pid="13" name="RibbonPtr">
    <vt:lpwstr>266243724</vt:lpwstr>
  </property>
  <property fmtid="{D5CDD505-2E9C-101B-9397-08002B2CF9AE}" pid="14" name="RibbonPtrTurnTownGlobaldotm">
    <vt:lpwstr>264771004</vt:lpwstr>
  </property>
  <property fmtid="{D5CDD505-2E9C-101B-9397-08002B2CF9AE}" pid="15" name="ContentTypeId">
    <vt:lpwstr>0x01010018C77CAB493C4CC28C851D171ACDEB5D02007B37E08077D79D4DBFC62344EA7F23B5</vt:lpwstr>
  </property>
  <property fmtid="{D5CDD505-2E9C-101B-9397-08002B2CF9AE}" pid="16" name="OPS Tags">
    <vt:lpwstr>;#Governance and LLL;#</vt:lpwstr>
  </property>
  <property fmtid="{D5CDD505-2E9C-101B-9397-08002B2CF9AE}" pid="17" name="PA_GOV">
    <vt:lpwstr>22</vt:lpwstr>
  </property>
  <property fmtid="{D5CDD505-2E9C-101B-9397-08002B2CF9AE}" pid="18" name="Area">
    <vt:lpwstr>Operations</vt:lpwstr>
  </property>
  <property fmtid="{D5CDD505-2E9C-101B-9397-08002B2CF9AE}" pid="19" name="_dlc_DocIdItemGuid">
    <vt:lpwstr>5c05697d-802a-4c02-b419-c30f62f5b224</vt:lpwstr>
  </property>
  <property fmtid="{D5CDD505-2E9C-101B-9397-08002B2CF9AE}" pid="20" name="Event Meeting Document Type">
    <vt:lpwstr>Final report</vt:lpwstr>
  </property>
</Properties>
</file>