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F1E18" w14:textId="77777777" w:rsidR="00377379" w:rsidRDefault="000E0B5D" w:rsidP="00377379">
      <w:pPr>
        <w:pStyle w:val="Heading2"/>
        <w:jc w:val="center"/>
      </w:pPr>
      <w:bookmarkStart w:id="0" w:name="_GoBack"/>
      <w:bookmarkEnd w:id="0"/>
      <w:r>
        <w:t xml:space="preserve">VET </w:t>
      </w:r>
      <w:r w:rsidR="00377379">
        <w:t>Decentralisation, Financing and Innovation:</w:t>
      </w:r>
    </w:p>
    <w:p w14:paraId="319F1E19" w14:textId="77777777" w:rsidR="00377379" w:rsidRDefault="000E0B5D" w:rsidP="00377379">
      <w:pPr>
        <w:pStyle w:val="Heading2"/>
        <w:jc w:val="center"/>
      </w:pPr>
      <w:r>
        <w:t>Exploring governance challenges and options</w:t>
      </w:r>
    </w:p>
    <w:p w14:paraId="319F1E1A" w14:textId="77777777" w:rsidR="00AF2F99" w:rsidRPr="00AF2F99" w:rsidRDefault="00AF2F99" w:rsidP="00AF2F99">
      <w:pPr>
        <w:jc w:val="center"/>
        <w:rPr>
          <w:b/>
          <w:color w:val="0092BB" w:themeColor="accent1"/>
          <w:sz w:val="28"/>
          <w:szCs w:val="28"/>
        </w:rPr>
      </w:pPr>
      <w:r w:rsidRPr="00AF2F99">
        <w:rPr>
          <w:b/>
          <w:color w:val="0092BB" w:themeColor="accent1"/>
          <w:sz w:val="28"/>
          <w:szCs w:val="28"/>
        </w:rPr>
        <w:t>Policy learning workshop</w:t>
      </w:r>
    </w:p>
    <w:p w14:paraId="319F1E1B" w14:textId="77777777" w:rsidR="00AF2F99" w:rsidRDefault="00AF2F99" w:rsidP="00377379">
      <w:pPr>
        <w:jc w:val="center"/>
        <w:rPr>
          <w:b/>
          <w:sz w:val="24"/>
          <w:szCs w:val="28"/>
        </w:rPr>
      </w:pPr>
    </w:p>
    <w:p w14:paraId="319F1E1C" w14:textId="77777777" w:rsidR="00377379" w:rsidRDefault="00377379" w:rsidP="00377379">
      <w:pPr>
        <w:jc w:val="center"/>
        <w:rPr>
          <w:b/>
          <w:sz w:val="24"/>
          <w:szCs w:val="28"/>
        </w:rPr>
      </w:pPr>
      <w:r>
        <w:rPr>
          <w:b/>
          <w:sz w:val="24"/>
          <w:szCs w:val="28"/>
        </w:rPr>
        <w:t>Turin</w:t>
      </w:r>
      <w:r w:rsidRPr="009E4386">
        <w:rPr>
          <w:b/>
          <w:sz w:val="24"/>
          <w:szCs w:val="28"/>
        </w:rPr>
        <w:t xml:space="preserve">, </w:t>
      </w:r>
      <w:r w:rsidR="00014FF7">
        <w:rPr>
          <w:b/>
          <w:sz w:val="24"/>
          <w:szCs w:val="28"/>
        </w:rPr>
        <w:t xml:space="preserve">Wed 17- Thu </w:t>
      </w:r>
      <w:r>
        <w:rPr>
          <w:b/>
          <w:sz w:val="24"/>
          <w:szCs w:val="28"/>
        </w:rPr>
        <w:t>18 May 2017</w:t>
      </w:r>
    </w:p>
    <w:p w14:paraId="319F1E1D" w14:textId="77777777" w:rsidR="00377379" w:rsidRDefault="00377379" w:rsidP="00377379">
      <w:pPr>
        <w:jc w:val="center"/>
        <w:rPr>
          <w:sz w:val="24"/>
          <w:szCs w:val="28"/>
        </w:rPr>
      </w:pPr>
      <w:r>
        <w:rPr>
          <w:sz w:val="24"/>
          <w:szCs w:val="28"/>
        </w:rPr>
        <w:t>Venue: the European Trainin</w:t>
      </w:r>
      <w:r w:rsidR="00014FF7">
        <w:rPr>
          <w:sz w:val="24"/>
          <w:szCs w:val="28"/>
        </w:rPr>
        <w:t>g</w:t>
      </w:r>
      <w:r>
        <w:rPr>
          <w:sz w:val="24"/>
          <w:szCs w:val="28"/>
        </w:rPr>
        <w:t xml:space="preserve"> Foundation</w:t>
      </w:r>
    </w:p>
    <w:p w14:paraId="319F1E1E" w14:textId="77777777" w:rsidR="00377379" w:rsidRDefault="00377379" w:rsidP="00377379">
      <w:pPr>
        <w:jc w:val="center"/>
        <w:rPr>
          <w:sz w:val="24"/>
          <w:szCs w:val="28"/>
        </w:rPr>
      </w:pPr>
    </w:p>
    <w:p w14:paraId="319F1E1F" w14:textId="732E424D" w:rsidR="00014FF7" w:rsidRDefault="00B463F5" w:rsidP="00014FF7">
      <w:pPr>
        <w:jc w:val="center"/>
        <w:rPr>
          <w:b/>
          <w:color w:val="0092BB" w:themeColor="accent1"/>
          <w:sz w:val="28"/>
          <w:szCs w:val="28"/>
        </w:rPr>
      </w:pPr>
      <w:r>
        <w:rPr>
          <w:b/>
          <w:color w:val="0092BB" w:themeColor="accent1"/>
          <w:sz w:val="28"/>
          <w:szCs w:val="28"/>
        </w:rPr>
        <w:t xml:space="preserve">Concept note and agenda </w:t>
      </w:r>
    </w:p>
    <w:p w14:paraId="319F1E20" w14:textId="77777777" w:rsidR="00377379" w:rsidRPr="00377379" w:rsidRDefault="00377379" w:rsidP="00377379">
      <w:pPr>
        <w:rPr>
          <w:sz w:val="24"/>
          <w:szCs w:val="28"/>
        </w:rPr>
      </w:pPr>
    </w:p>
    <w:p w14:paraId="319F1E21" w14:textId="77777777" w:rsidR="00377379" w:rsidRPr="00377379" w:rsidRDefault="00377379" w:rsidP="00377379">
      <w:pPr>
        <w:rPr>
          <w:sz w:val="24"/>
          <w:szCs w:val="28"/>
        </w:rPr>
      </w:pPr>
    </w:p>
    <w:p w14:paraId="319F1E22" w14:textId="77777777" w:rsidR="00014FF7" w:rsidRDefault="00014FF7" w:rsidP="00377379">
      <w:pPr>
        <w:pStyle w:val="Heading2"/>
      </w:pPr>
      <w:r>
        <w:t>BACKROUND AND RATIONALE</w:t>
      </w:r>
    </w:p>
    <w:p w14:paraId="319F1E23" w14:textId="77777777" w:rsidR="00B463F5" w:rsidRDefault="00B463F5" w:rsidP="00B463F5">
      <w:pPr>
        <w:pStyle w:val="Heading2"/>
        <w:jc w:val="both"/>
        <w:rPr>
          <w:rFonts w:eastAsiaTheme="minorHAnsi" w:cs="Arial"/>
          <w:b w:val="0"/>
          <w:caps w:val="0"/>
          <w:color w:val="auto"/>
          <w:sz w:val="20"/>
          <w:szCs w:val="20"/>
        </w:rPr>
      </w:pPr>
      <w:r w:rsidRPr="00283DC5">
        <w:rPr>
          <w:rFonts w:eastAsiaTheme="minorHAnsi" w:cs="Arial"/>
          <w:caps w:val="0"/>
          <w:color w:val="auto"/>
          <w:sz w:val="20"/>
          <w:szCs w:val="20"/>
        </w:rPr>
        <w:t>Decentralisation refers to the transfer of power</w:t>
      </w:r>
      <w:r w:rsidRPr="005C2F4A">
        <w:rPr>
          <w:rFonts w:eastAsiaTheme="minorHAnsi" w:cs="Arial"/>
          <w:b w:val="0"/>
          <w:caps w:val="0"/>
          <w:color w:val="auto"/>
          <w:sz w:val="20"/>
          <w:szCs w:val="20"/>
        </w:rPr>
        <w:t xml:space="preserve"> from state level to lower levels of governance.</w:t>
      </w:r>
      <w:r>
        <w:rPr>
          <w:rFonts w:eastAsiaTheme="minorHAnsi" w:cs="Arial"/>
          <w:b w:val="0"/>
          <w:caps w:val="0"/>
          <w:color w:val="auto"/>
          <w:sz w:val="20"/>
          <w:szCs w:val="20"/>
        </w:rPr>
        <w:t xml:space="preserve"> I</w:t>
      </w:r>
      <w:r w:rsidRPr="005C2F4A">
        <w:rPr>
          <w:rFonts w:eastAsiaTheme="minorHAnsi" w:cs="Arial"/>
          <w:b w:val="0"/>
          <w:caps w:val="0"/>
          <w:color w:val="auto"/>
          <w:sz w:val="20"/>
          <w:szCs w:val="20"/>
        </w:rPr>
        <w:t>t is a complex redistribution of roles and responsibilities to appropriate levels of governance, accompanied by the adaptation of old mechanisms for rule setting, decision making and financing, as well as the crea</w:t>
      </w:r>
      <w:r>
        <w:rPr>
          <w:rFonts w:eastAsiaTheme="minorHAnsi" w:cs="Arial"/>
          <w:b w:val="0"/>
          <w:caps w:val="0"/>
          <w:color w:val="auto"/>
          <w:sz w:val="20"/>
          <w:szCs w:val="20"/>
        </w:rPr>
        <w:t>tion of new</w:t>
      </w:r>
      <w:r w:rsidRPr="005C2F4A">
        <w:rPr>
          <w:rFonts w:eastAsiaTheme="minorHAnsi" w:cs="Arial"/>
          <w:b w:val="0"/>
          <w:caps w:val="0"/>
          <w:color w:val="auto"/>
          <w:sz w:val="20"/>
          <w:szCs w:val="20"/>
        </w:rPr>
        <w:t xml:space="preserve"> p</w:t>
      </w:r>
      <w:r>
        <w:rPr>
          <w:rFonts w:eastAsiaTheme="minorHAnsi" w:cs="Arial"/>
          <w:b w:val="0"/>
          <w:caps w:val="0"/>
          <w:color w:val="auto"/>
          <w:sz w:val="20"/>
          <w:szCs w:val="20"/>
        </w:rPr>
        <w:t xml:space="preserve">olicy coordination mechanisms. In the field of vocational education and training (VET), this “vertical” devolution of roles and responsibilities goes along with “horizontal” sharing of power, especially among the State and other public actors, social partners and the private sector. </w:t>
      </w:r>
    </w:p>
    <w:p w14:paraId="319F1E24" w14:textId="77777777" w:rsidR="00B463F5" w:rsidRDefault="00B463F5" w:rsidP="00B463F5">
      <w:pPr>
        <w:pStyle w:val="Heading2"/>
        <w:jc w:val="both"/>
        <w:rPr>
          <w:rFonts w:eastAsiaTheme="minorHAnsi" w:cs="Arial"/>
          <w:b w:val="0"/>
          <w:caps w:val="0"/>
          <w:color w:val="auto"/>
          <w:sz w:val="20"/>
          <w:szCs w:val="20"/>
        </w:rPr>
      </w:pPr>
      <w:r w:rsidRPr="00283DC5">
        <w:rPr>
          <w:rFonts w:eastAsiaTheme="minorHAnsi" w:cs="Arial"/>
          <w:caps w:val="0"/>
          <w:color w:val="auto"/>
          <w:sz w:val="20"/>
          <w:szCs w:val="20"/>
        </w:rPr>
        <w:t>Decentralisation affects VET governa</w:t>
      </w:r>
      <w:r>
        <w:rPr>
          <w:rFonts w:eastAsiaTheme="minorHAnsi" w:cs="Arial"/>
          <w:caps w:val="0"/>
          <w:color w:val="auto"/>
          <w:sz w:val="20"/>
          <w:szCs w:val="20"/>
        </w:rPr>
        <w:t>n</w:t>
      </w:r>
      <w:r w:rsidRPr="00283DC5">
        <w:rPr>
          <w:rFonts w:eastAsiaTheme="minorHAnsi" w:cs="Arial"/>
          <w:caps w:val="0"/>
          <w:color w:val="auto"/>
          <w:sz w:val="20"/>
          <w:szCs w:val="20"/>
        </w:rPr>
        <w:t>ce arrangements</w:t>
      </w:r>
      <w:r>
        <w:rPr>
          <w:rFonts w:eastAsiaTheme="minorHAnsi" w:cs="Arial"/>
          <w:b w:val="0"/>
          <w:caps w:val="0"/>
          <w:color w:val="auto"/>
          <w:sz w:val="20"/>
          <w:szCs w:val="20"/>
        </w:rPr>
        <w:t>. R</w:t>
      </w:r>
      <w:r w:rsidRPr="007C2C99">
        <w:rPr>
          <w:rFonts w:eastAsiaTheme="minorHAnsi" w:cs="Arial"/>
          <w:b w:val="0"/>
          <w:caps w:val="0"/>
          <w:color w:val="auto"/>
          <w:sz w:val="20"/>
          <w:szCs w:val="20"/>
        </w:rPr>
        <w:t xml:space="preserve">egions are playing an increasingly pivotal role in connecting regional administrations, private stakeholders and entrepreneurs to innovation driven growth. </w:t>
      </w:r>
      <w:r>
        <w:rPr>
          <w:rFonts w:eastAsiaTheme="minorHAnsi" w:cs="Arial"/>
          <w:b w:val="0"/>
          <w:caps w:val="0"/>
          <w:color w:val="auto"/>
          <w:sz w:val="20"/>
          <w:szCs w:val="20"/>
        </w:rPr>
        <w:t>T</w:t>
      </w:r>
      <w:r w:rsidRPr="00E51C34">
        <w:rPr>
          <w:rFonts w:eastAsiaTheme="minorHAnsi" w:cs="Arial"/>
          <w:b w:val="0"/>
          <w:caps w:val="0"/>
          <w:color w:val="auto"/>
          <w:sz w:val="20"/>
          <w:szCs w:val="20"/>
        </w:rPr>
        <w:t>he spread of innovation capability</w:t>
      </w:r>
      <w:r>
        <w:rPr>
          <w:rFonts w:eastAsiaTheme="minorHAnsi" w:cs="Arial"/>
          <w:b w:val="0"/>
          <w:caps w:val="0"/>
          <w:color w:val="auto"/>
          <w:sz w:val="20"/>
          <w:szCs w:val="20"/>
        </w:rPr>
        <w:t xml:space="preserve"> </w:t>
      </w:r>
      <w:r w:rsidRPr="00E51C34">
        <w:rPr>
          <w:rFonts w:eastAsiaTheme="minorHAnsi" w:cs="Arial"/>
          <w:b w:val="0"/>
          <w:caps w:val="0"/>
          <w:color w:val="auto"/>
          <w:sz w:val="20"/>
          <w:szCs w:val="20"/>
        </w:rPr>
        <w:t>and the worldwide expansion of markets for goods and services</w:t>
      </w:r>
      <w:r>
        <w:rPr>
          <w:rFonts w:eastAsiaTheme="minorHAnsi" w:cs="Arial"/>
          <w:b w:val="0"/>
          <w:caps w:val="0"/>
          <w:color w:val="auto"/>
          <w:sz w:val="20"/>
          <w:szCs w:val="20"/>
        </w:rPr>
        <w:t xml:space="preserve">, </w:t>
      </w:r>
      <w:r w:rsidRPr="00E51C34">
        <w:rPr>
          <w:rFonts w:eastAsiaTheme="minorHAnsi" w:cs="Arial"/>
          <w:b w:val="0"/>
          <w:caps w:val="0"/>
          <w:color w:val="auto"/>
          <w:sz w:val="20"/>
          <w:szCs w:val="20"/>
        </w:rPr>
        <w:t>are</w:t>
      </w:r>
      <w:r>
        <w:rPr>
          <w:rFonts w:eastAsiaTheme="minorHAnsi" w:cs="Arial"/>
          <w:b w:val="0"/>
          <w:caps w:val="0"/>
          <w:color w:val="auto"/>
          <w:sz w:val="20"/>
          <w:szCs w:val="20"/>
        </w:rPr>
        <w:t xml:space="preserve"> </w:t>
      </w:r>
      <w:r w:rsidRPr="00E51C34">
        <w:rPr>
          <w:rFonts w:eastAsiaTheme="minorHAnsi" w:cs="Arial"/>
          <w:b w:val="0"/>
          <w:caps w:val="0"/>
          <w:color w:val="auto"/>
          <w:sz w:val="20"/>
          <w:szCs w:val="20"/>
        </w:rPr>
        <w:t xml:space="preserve">creating </w:t>
      </w:r>
      <w:r>
        <w:rPr>
          <w:rFonts w:eastAsiaTheme="minorHAnsi" w:cs="Arial"/>
          <w:b w:val="0"/>
          <w:caps w:val="0"/>
          <w:color w:val="auto"/>
          <w:sz w:val="20"/>
          <w:szCs w:val="20"/>
        </w:rPr>
        <w:t>further</w:t>
      </w:r>
      <w:r w:rsidRPr="00E51C34">
        <w:rPr>
          <w:rFonts w:eastAsiaTheme="minorHAnsi" w:cs="Arial"/>
          <w:b w:val="0"/>
          <w:caps w:val="0"/>
          <w:color w:val="auto"/>
          <w:sz w:val="20"/>
          <w:szCs w:val="20"/>
        </w:rPr>
        <w:t xml:space="preserve"> pressures on governments to decentrali</w:t>
      </w:r>
      <w:r>
        <w:rPr>
          <w:rFonts w:eastAsiaTheme="minorHAnsi" w:cs="Arial"/>
          <w:b w:val="0"/>
          <w:caps w:val="0"/>
          <w:color w:val="auto"/>
          <w:sz w:val="20"/>
          <w:szCs w:val="20"/>
        </w:rPr>
        <w:t>s</w:t>
      </w:r>
      <w:r w:rsidRPr="00E51C34">
        <w:rPr>
          <w:rFonts w:eastAsiaTheme="minorHAnsi" w:cs="Arial"/>
          <w:b w:val="0"/>
          <w:caps w:val="0"/>
          <w:color w:val="auto"/>
          <w:sz w:val="20"/>
          <w:szCs w:val="20"/>
        </w:rPr>
        <w:t>e</w:t>
      </w:r>
      <w:r>
        <w:rPr>
          <w:rFonts w:eastAsiaTheme="minorHAnsi" w:cs="Arial"/>
          <w:b w:val="0"/>
          <w:caps w:val="0"/>
          <w:color w:val="auto"/>
          <w:sz w:val="20"/>
          <w:szCs w:val="20"/>
        </w:rPr>
        <w:t>. Where the decentralisation process is accompanied by effective financing mechanisms and resources, it</w:t>
      </w:r>
      <w:r w:rsidRPr="00E51C34">
        <w:rPr>
          <w:rFonts w:eastAsiaTheme="minorHAnsi" w:cs="Arial"/>
          <w:b w:val="0"/>
          <w:caps w:val="0"/>
          <w:color w:val="auto"/>
          <w:sz w:val="20"/>
          <w:szCs w:val="20"/>
        </w:rPr>
        <w:t xml:space="preserve"> provide</w:t>
      </w:r>
      <w:r>
        <w:rPr>
          <w:rFonts w:eastAsiaTheme="minorHAnsi" w:cs="Arial"/>
          <w:b w:val="0"/>
          <w:caps w:val="0"/>
          <w:color w:val="auto"/>
          <w:sz w:val="20"/>
          <w:szCs w:val="20"/>
        </w:rPr>
        <w:t>s</w:t>
      </w:r>
      <w:r w:rsidRPr="00E51C34">
        <w:rPr>
          <w:rFonts w:eastAsiaTheme="minorHAnsi" w:cs="Arial"/>
          <w:b w:val="0"/>
          <w:caps w:val="0"/>
          <w:color w:val="auto"/>
          <w:sz w:val="20"/>
          <w:szCs w:val="20"/>
        </w:rPr>
        <w:t xml:space="preserve"> the flexibility </w:t>
      </w:r>
      <w:r>
        <w:rPr>
          <w:rFonts w:eastAsiaTheme="minorHAnsi" w:cs="Arial"/>
          <w:b w:val="0"/>
          <w:caps w:val="0"/>
          <w:color w:val="auto"/>
          <w:sz w:val="20"/>
          <w:szCs w:val="20"/>
        </w:rPr>
        <w:t>for</w:t>
      </w:r>
      <w:r w:rsidRPr="00E51C34">
        <w:rPr>
          <w:rFonts w:eastAsiaTheme="minorHAnsi" w:cs="Arial"/>
          <w:b w:val="0"/>
          <w:caps w:val="0"/>
          <w:color w:val="auto"/>
          <w:sz w:val="20"/>
          <w:szCs w:val="20"/>
        </w:rPr>
        <w:t xml:space="preserve"> local governments to respond</w:t>
      </w:r>
      <w:r>
        <w:rPr>
          <w:rFonts w:eastAsiaTheme="minorHAnsi" w:cs="Arial"/>
          <w:b w:val="0"/>
          <w:caps w:val="0"/>
          <w:color w:val="auto"/>
          <w:sz w:val="20"/>
          <w:szCs w:val="20"/>
        </w:rPr>
        <w:t xml:space="preserve"> </w:t>
      </w:r>
      <w:r w:rsidRPr="00E51C34">
        <w:rPr>
          <w:rFonts w:eastAsiaTheme="minorHAnsi" w:cs="Arial"/>
          <w:b w:val="0"/>
          <w:caps w:val="0"/>
          <w:color w:val="auto"/>
          <w:sz w:val="20"/>
          <w:szCs w:val="20"/>
        </w:rPr>
        <w:t>effectively to local needs and demands</w:t>
      </w:r>
      <w:r>
        <w:rPr>
          <w:rFonts w:eastAsiaTheme="minorHAnsi" w:cs="Arial"/>
          <w:b w:val="0"/>
          <w:caps w:val="0"/>
          <w:color w:val="auto"/>
          <w:sz w:val="20"/>
          <w:szCs w:val="20"/>
        </w:rPr>
        <w:t>, and drive national growth and competitiveness.</w:t>
      </w:r>
    </w:p>
    <w:p w14:paraId="319F1E25" w14:textId="77777777" w:rsidR="00B463F5" w:rsidRDefault="00B463F5" w:rsidP="00B463F5">
      <w:pPr>
        <w:pStyle w:val="Heading2"/>
        <w:jc w:val="both"/>
        <w:rPr>
          <w:rFonts w:eastAsiaTheme="minorHAnsi" w:cs="Arial"/>
          <w:b w:val="0"/>
          <w:caps w:val="0"/>
          <w:color w:val="auto"/>
          <w:sz w:val="20"/>
          <w:szCs w:val="20"/>
        </w:rPr>
      </w:pPr>
      <w:r w:rsidRPr="00A66373">
        <w:rPr>
          <w:rFonts w:eastAsiaTheme="minorHAnsi" w:cs="Arial"/>
          <w:caps w:val="0"/>
          <w:color w:val="auto"/>
          <w:sz w:val="20"/>
          <w:szCs w:val="20"/>
        </w:rPr>
        <w:t>In a number of ETF partner countries, decentralisation or regionalisation of</w:t>
      </w:r>
      <w:r w:rsidRPr="008C3354">
        <w:rPr>
          <w:rFonts w:eastAsiaTheme="minorHAnsi" w:cs="Arial"/>
          <w:caps w:val="0"/>
          <w:color w:val="auto"/>
          <w:sz w:val="22"/>
          <w:szCs w:val="22"/>
        </w:rPr>
        <w:t xml:space="preserve"> </w:t>
      </w:r>
      <w:r>
        <w:rPr>
          <w:rFonts w:eastAsiaTheme="minorHAnsi" w:cs="Arial"/>
          <w:caps w:val="0"/>
          <w:color w:val="auto"/>
          <w:sz w:val="20"/>
          <w:szCs w:val="20"/>
        </w:rPr>
        <w:t xml:space="preserve">VET </w:t>
      </w:r>
      <w:r w:rsidRPr="00A66373">
        <w:rPr>
          <w:rFonts w:eastAsiaTheme="minorHAnsi" w:cs="Arial"/>
          <w:caps w:val="0"/>
          <w:color w:val="auto"/>
          <w:sz w:val="20"/>
          <w:szCs w:val="20"/>
        </w:rPr>
        <w:t xml:space="preserve">is becoming </w:t>
      </w:r>
      <w:r>
        <w:rPr>
          <w:rFonts w:eastAsiaTheme="minorHAnsi" w:cs="Arial"/>
          <w:caps w:val="0"/>
          <w:color w:val="auto"/>
          <w:sz w:val="20"/>
          <w:szCs w:val="20"/>
        </w:rPr>
        <w:t xml:space="preserve">an important </w:t>
      </w:r>
      <w:r w:rsidRPr="00A66373">
        <w:rPr>
          <w:rFonts w:eastAsiaTheme="minorHAnsi" w:cs="Arial"/>
          <w:caps w:val="0"/>
          <w:color w:val="auto"/>
          <w:sz w:val="20"/>
          <w:szCs w:val="20"/>
        </w:rPr>
        <w:t>reform path</w:t>
      </w:r>
      <w:r w:rsidR="00F07197">
        <w:rPr>
          <w:rFonts w:eastAsiaTheme="minorHAnsi" w:cs="Arial"/>
          <w:caps w:val="0"/>
          <w:color w:val="auto"/>
          <w:sz w:val="20"/>
          <w:szCs w:val="20"/>
        </w:rPr>
        <w:t>,</w:t>
      </w:r>
      <w:r w:rsidRPr="00A66373">
        <w:rPr>
          <w:rFonts w:eastAsiaTheme="minorHAnsi" w:cs="Arial"/>
          <w:b w:val="0"/>
          <w:caps w:val="0"/>
          <w:color w:val="auto"/>
          <w:sz w:val="20"/>
          <w:szCs w:val="20"/>
        </w:rPr>
        <w:t xml:space="preserve"> to ensur</w:t>
      </w:r>
      <w:r>
        <w:rPr>
          <w:rFonts w:eastAsiaTheme="minorHAnsi" w:cs="Arial"/>
          <w:b w:val="0"/>
          <w:caps w:val="0"/>
          <w:color w:val="auto"/>
          <w:sz w:val="20"/>
          <w:szCs w:val="20"/>
        </w:rPr>
        <w:t>e</w:t>
      </w:r>
      <w:r w:rsidRPr="00A66373">
        <w:rPr>
          <w:rFonts w:eastAsiaTheme="minorHAnsi" w:cs="Arial"/>
          <w:b w:val="0"/>
          <w:caps w:val="0"/>
          <w:color w:val="auto"/>
          <w:sz w:val="20"/>
          <w:szCs w:val="20"/>
        </w:rPr>
        <w:t xml:space="preserve"> </w:t>
      </w:r>
      <w:r w:rsidR="00F07197">
        <w:rPr>
          <w:rFonts w:eastAsiaTheme="minorHAnsi" w:cs="Arial"/>
          <w:b w:val="0"/>
          <w:caps w:val="0"/>
          <w:color w:val="auto"/>
          <w:sz w:val="20"/>
          <w:szCs w:val="20"/>
        </w:rPr>
        <w:t xml:space="preserve">that </w:t>
      </w:r>
      <w:r>
        <w:rPr>
          <w:rFonts w:eastAsiaTheme="minorHAnsi" w:cs="Arial"/>
          <w:b w:val="0"/>
          <w:caps w:val="0"/>
          <w:color w:val="auto"/>
          <w:sz w:val="20"/>
          <w:szCs w:val="20"/>
        </w:rPr>
        <w:t xml:space="preserve">investment in skills and </w:t>
      </w:r>
      <w:r w:rsidRPr="00A66373">
        <w:rPr>
          <w:rFonts w:eastAsiaTheme="minorHAnsi" w:cs="Arial"/>
          <w:b w:val="0"/>
          <w:caps w:val="0"/>
          <w:color w:val="auto"/>
          <w:sz w:val="20"/>
          <w:szCs w:val="20"/>
        </w:rPr>
        <w:t xml:space="preserve">delivery of VET policies </w:t>
      </w:r>
      <w:r w:rsidR="00F07197">
        <w:rPr>
          <w:rFonts w:eastAsiaTheme="minorHAnsi" w:cs="Arial"/>
          <w:b w:val="0"/>
          <w:caps w:val="0"/>
          <w:color w:val="auto"/>
          <w:sz w:val="20"/>
          <w:szCs w:val="20"/>
        </w:rPr>
        <w:t xml:space="preserve">align more effectively to local labour markets </w:t>
      </w:r>
      <w:r w:rsidRPr="00A66373">
        <w:rPr>
          <w:rFonts w:eastAsiaTheme="minorHAnsi" w:cs="Arial"/>
          <w:b w:val="0"/>
          <w:caps w:val="0"/>
          <w:color w:val="auto"/>
          <w:sz w:val="20"/>
          <w:szCs w:val="20"/>
        </w:rPr>
        <w:t xml:space="preserve">and </w:t>
      </w:r>
      <w:r w:rsidR="00F07197">
        <w:rPr>
          <w:rFonts w:eastAsiaTheme="minorHAnsi" w:cs="Arial"/>
          <w:b w:val="0"/>
          <w:caps w:val="0"/>
          <w:color w:val="auto"/>
          <w:sz w:val="20"/>
          <w:szCs w:val="20"/>
        </w:rPr>
        <w:t xml:space="preserve">that VET system anticipate as much as possible drivers of </w:t>
      </w:r>
      <w:r>
        <w:rPr>
          <w:rFonts w:eastAsiaTheme="minorHAnsi" w:cs="Arial"/>
          <w:b w:val="0"/>
          <w:caps w:val="0"/>
          <w:color w:val="auto"/>
          <w:sz w:val="20"/>
          <w:szCs w:val="20"/>
        </w:rPr>
        <w:t>economic growth and competitiveness.</w:t>
      </w:r>
      <w:r w:rsidR="00410ED9">
        <w:rPr>
          <w:rFonts w:eastAsiaTheme="minorHAnsi" w:cs="Arial"/>
          <w:b w:val="0"/>
          <w:caps w:val="0"/>
          <w:color w:val="auto"/>
          <w:sz w:val="20"/>
          <w:szCs w:val="20"/>
        </w:rPr>
        <w:t xml:space="preserve"> This has been voiced through the Torino </w:t>
      </w:r>
      <w:r w:rsidR="00F07197">
        <w:rPr>
          <w:rFonts w:eastAsiaTheme="minorHAnsi" w:cs="Arial"/>
          <w:b w:val="0"/>
          <w:caps w:val="0"/>
          <w:color w:val="auto"/>
          <w:sz w:val="20"/>
          <w:szCs w:val="20"/>
        </w:rPr>
        <w:t>P</w:t>
      </w:r>
      <w:r w:rsidR="00410ED9">
        <w:rPr>
          <w:rFonts w:eastAsiaTheme="minorHAnsi" w:cs="Arial"/>
          <w:b w:val="0"/>
          <w:caps w:val="0"/>
          <w:color w:val="auto"/>
          <w:sz w:val="20"/>
          <w:szCs w:val="20"/>
        </w:rPr>
        <w:t>rocess</w:t>
      </w:r>
      <w:r w:rsidR="00F07197">
        <w:rPr>
          <w:rFonts w:eastAsiaTheme="minorHAnsi" w:cs="Arial"/>
          <w:b w:val="0"/>
          <w:caps w:val="0"/>
          <w:color w:val="auto"/>
          <w:sz w:val="20"/>
          <w:szCs w:val="20"/>
        </w:rPr>
        <w:t>, in particular in the most recent report rounds of 2014 and 2016.</w:t>
      </w:r>
    </w:p>
    <w:p w14:paraId="319F1E26" w14:textId="77777777" w:rsidR="00B463F5" w:rsidRPr="00A66373" w:rsidRDefault="00B463F5" w:rsidP="00B463F5">
      <w:pPr>
        <w:pStyle w:val="Heading2"/>
        <w:jc w:val="both"/>
        <w:rPr>
          <w:rFonts w:eastAsiaTheme="minorHAnsi" w:cs="Arial"/>
          <w:b w:val="0"/>
          <w:caps w:val="0"/>
          <w:color w:val="auto"/>
          <w:sz w:val="20"/>
          <w:szCs w:val="20"/>
        </w:rPr>
      </w:pPr>
      <w:r>
        <w:rPr>
          <w:rFonts w:eastAsiaTheme="minorHAnsi" w:cs="Arial"/>
          <w:caps w:val="0"/>
          <w:color w:val="auto"/>
          <w:sz w:val="20"/>
          <w:szCs w:val="20"/>
        </w:rPr>
        <w:t xml:space="preserve">Decentralisation-oriented </w:t>
      </w:r>
      <w:r w:rsidRPr="00486349">
        <w:rPr>
          <w:rFonts w:eastAsiaTheme="minorHAnsi" w:cs="Arial"/>
          <w:caps w:val="0"/>
          <w:color w:val="auto"/>
          <w:sz w:val="20"/>
          <w:szCs w:val="20"/>
        </w:rPr>
        <w:t>polic</w:t>
      </w:r>
      <w:r>
        <w:rPr>
          <w:rFonts w:eastAsiaTheme="minorHAnsi" w:cs="Arial"/>
          <w:caps w:val="0"/>
          <w:color w:val="auto"/>
          <w:sz w:val="20"/>
          <w:szCs w:val="20"/>
        </w:rPr>
        <w:t xml:space="preserve">ies require, in theory, establishing </w:t>
      </w:r>
      <w:r w:rsidRPr="00486349">
        <w:rPr>
          <w:rFonts w:eastAsiaTheme="minorHAnsi" w:cs="Arial"/>
          <w:caps w:val="0"/>
          <w:color w:val="auto"/>
          <w:sz w:val="20"/>
          <w:szCs w:val="20"/>
        </w:rPr>
        <w:t>consultation and decision making</w:t>
      </w:r>
      <w:r>
        <w:rPr>
          <w:rFonts w:eastAsiaTheme="minorHAnsi" w:cs="Arial"/>
          <w:caps w:val="0"/>
          <w:color w:val="auto"/>
          <w:sz w:val="20"/>
          <w:szCs w:val="20"/>
        </w:rPr>
        <w:t xml:space="preserve"> processes</w:t>
      </w:r>
      <w:r w:rsidRPr="00A66373">
        <w:rPr>
          <w:rFonts w:eastAsiaTheme="minorHAnsi" w:cs="Arial"/>
          <w:b w:val="0"/>
          <w:caps w:val="0"/>
          <w:color w:val="auto"/>
          <w:sz w:val="20"/>
          <w:szCs w:val="20"/>
        </w:rPr>
        <w:t>, in order to :</w:t>
      </w:r>
      <w:r>
        <w:rPr>
          <w:rFonts w:eastAsiaTheme="minorHAnsi" w:cs="Arial"/>
          <w:b w:val="0"/>
          <w:caps w:val="0"/>
          <w:color w:val="auto"/>
          <w:sz w:val="20"/>
          <w:szCs w:val="20"/>
        </w:rPr>
        <w:t xml:space="preserve"> (i) e</w:t>
      </w:r>
      <w:r w:rsidRPr="00A66373">
        <w:rPr>
          <w:rFonts w:eastAsiaTheme="minorHAnsi" w:cs="Arial"/>
          <w:b w:val="0"/>
          <w:caps w:val="0"/>
          <w:color w:val="auto"/>
          <w:sz w:val="20"/>
          <w:szCs w:val="20"/>
        </w:rPr>
        <w:t xml:space="preserve">xplore and discuss the scope and focus of decentralisation, considering also </w:t>
      </w:r>
      <w:r>
        <w:rPr>
          <w:rFonts w:eastAsiaTheme="minorHAnsi" w:cs="Arial"/>
          <w:b w:val="0"/>
          <w:caps w:val="0"/>
          <w:color w:val="auto"/>
          <w:sz w:val="20"/>
          <w:szCs w:val="20"/>
        </w:rPr>
        <w:t xml:space="preserve">the </w:t>
      </w:r>
      <w:r w:rsidRPr="00A66373">
        <w:rPr>
          <w:rFonts w:eastAsiaTheme="minorHAnsi" w:cs="Arial"/>
          <w:b w:val="0"/>
          <w:caps w:val="0"/>
          <w:color w:val="auto"/>
          <w:sz w:val="20"/>
          <w:szCs w:val="20"/>
        </w:rPr>
        <w:t xml:space="preserve">broader </w:t>
      </w:r>
      <w:r>
        <w:rPr>
          <w:rFonts w:eastAsiaTheme="minorHAnsi" w:cs="Arial"/>
          <w:b w:val="0"/>
          <w:caps w:val="0"/>
          <w:color w:val="auto"/>
          <w:sz w:val="20"/>
          <w:szCs w:val="20"/>
        </w:rPr>
        <w:t>decentralisation</w:t>
      </w:r>
      <w:r w:rsidRPr="00A66373">
        <w:rPr>
          <w:rFonts w:eastAsiaTheme="minorHAnsi" w:cs="Arial"/>
          <w:b w:val="0"/>
          <w:caps w:val="0"/>
          <w:color w:val="auto"/>
          <w:sz w:val="20"/>
          <w:szCs w:val="20"/>
        </w:rPr>
        <w:t xml:space="preserve"> context </w:t>
      </w:r>
      <w:r>
        <w:rPr>
          <w:rFonts w:eastAsiaTheme="minorHAnsi" w:cs="Arial"/>
          <w:b w:val="0"/>
          <w:caps w:val="0"/>
          <w:color w:val="auto"/>
          <w:sz w:val="20"/>
          <w:szCs w:val="20"/>
        </w:rPr>
        <w:t>such as</w:t>
      </w:r>
      <w:r w:rsidRPr="00A66373">
        <w:rPr>
          <w:rFonts w:eastAsiaTheme="minorHAnsi" w:cs="Arial"/>
          <w:b w:val="0"/>
          <w:caps w:val="0"/>
          <w:color w:val="auto"/>
          <w:sz w:val="20"/>
          <w:szCs w:val="20"/>
        </w:rPr>
        <w:t xml:space="preserve"> </w:t>
      </w:r>
      <w:r>
        <w:rPr>
          <w:rFonts w:eastAsiaTheme="minorHAnsi" w:cs="Arial"/>
          <w:b w:val="0"/>
          <w:caps w:val="0"/>
          <w:color w:val="auto"/>
          <w:sz w:val="20"/>
          <w:szCs w:val="20"/>
        </w:rPr>
        <w:t xml:space="preserve">the specificities of the </w:t>
      </w:r>
      <w:r w:rsidRPr="00A66373">
        <w:rPr>
          <w:rFonts w:eastAsiaTheme="minorHAnsi" w:cs="Arial"/>
          <w:b w:val="0"/>
          <w:caps w:val="0"/>
          <w:color w:val="auto"/>
          <w:sz w:val="20"/>
          <w:szCs w:val="20"/>
        </w:rPr>
        <w:t xml:space="preserve">VET system and/or functions of VET policies to </w:t>
      </w:r>
      <w:r>
        <w:rPr>
          <w:rFonts w:eastAsiaTheme="minorHAnsi" w:cs="Arial"/>
          <w:b w:val="0"/>
          <w:caps w:val="0"/>
          <w:color w:val="auto"/>
          <w:sz w:val="20"/>
          <w:szCs w:val="20"/>
        </w:rPr>
        <w:t>divest from the State</w:t>
      </w:r>
      <w:r w:rsidRPr="00A66373">
        <w:rPr>
          <w:rFonts w:eastAsiaTheme="minorHAnsi" w:cs="Arial"/>
          <w:b w:val="0"/>
          <w:caps w:val="0"/>
          <w:color w:val="auto"/>
          <w:sz w:val="20"/>
          <w:szCs w:val="20"/>
        </w:rPr>
        <w:t xml:space="preserve">, </w:t>
      </w:r>
      <w:r>
        <w:rPr>
          <w:rFonts w:eastAsiaTheme="minorHAnsi" w:cs="Arial"/>
          <w:b w:val="0"/>
          <w:caps w:val="0"/>
          <w:color w:val="auto"/>
          <w:sz w:val="20"/>
          <w:szCs w:val="20"/>
        </w:rPr>
        <w:t>(ii) i</w:t>
      </w:r>
      <w:r w:rsidRPr="00A66373">
        <w:rPr>
          <w:rFonts w:eastAsiaTheme="minorHAnsi" w:cs="Arial"/>
          <w:b w:val="0"/>
          <w:caps w:val="0"/>
          <w:color w:val="auto"/>
          <w:sz w:val="20"/>
          <w:szCs w:val="20"/>
        </w:rPr>
        <w:t xml:space="preserve">dentify implementation measures </w:t>
      </w:r>
      <w:r>
        <w:rPr>
          <w:rFonts w:eastAsiaTheme="minorHAnsi" w:cs="Arial"/>
          <w:b w:val="0"/>
          <w:caps w:val="0"/>
          <w:color w:val="auto"/>
          <w:sz w:val="20"/>
          <w:szCs w:val="20"/>
        </w:rPr>
        <w:t xml:space="preserve">such as </w:t>
      </w:r>
      <w:r w:rsidRPr="00A66373">
        <w:rPr>
          <w:rFonts w:eastAsiaTheme="minorHAnsi" w:cs="Arial"/>
          <w:b w:val="0"/>
          <w:caps w:val="0"/>
          <w:color w:val="auto"/>
          <w:sz w:val="20"/>
          <w:szCs w:val="20"/>
        </w:rPr>
        <w:t xml:space="preserve">governance and financing arrangements, </w:t>
      </w:r>
      <w:r>
        <w:rPr>
          <w:rFonts w:eastAsiaTheme="minorHAnsi" w:cs="Arial"/>
          <w:b w:val="0"/>
          <w:caps w:val="0"/>
          <w:color w:val="auto"/>
          <w:sz w:val="20"/>
          <w:szCs w:val="20"/>
        </w:rPr>
        <w:t xml:space="preserve">and (iii) </w:t>
      </w:r>
      <w:r w:rsidRPr="00A66373">
        <w:rPr>
          <w:rFonts w:eastAsiaTheme="minorHAnsi" w:cs="Arial"/>
          <w:b w:val="0"/>
          <w:caps w:val="0"/>
          <w:color w:val="auto"/>
          <w:sz w:val="20"/>
          <w:szCs w:val="20"/>
        </w:rPr>
        <w:t xml:space="preserve">agree on a realistic planning for gradually implementing the VET </w:t>
      </w:r>
      <w:r>
        <w:rPr>
          <w:rFonts w:eastAsiaTheme="minorHAnsi" w:cs="Arial"/>
          <w:b w:val="0"/>
          <w:caps w:val="0"/>
          <w:color w:val="auto"/>
          <w:sz w:val="20"/>
          <w:szCs w:val="20"/>
        </w:rPr>
        <w:t>decentralisation</w:t>
      </w:r>
      <w:r w:rsidRPr="00A66373">
        <w:rPr>
          <w:rFonts w:eastAsiaTheme="minorHAnsi" w:cs="Arial"/>
          <w:b w:val="0"/>
          <w:caps w:val="0"/>
          <w:color w:val="auto"/>
          <w:sz w:val="20"/>
          <w:szCs w:val="20"/>
        </w:rPr>
        <w:t xml:space="preserve"> reform.</w:t>
      </w:r>
    </w:p>
    <w:p w14:paraId="319F1E27" w14:textId="77777777" w:rsidR="00B463F5" w:rsidRPr="00A66373" w:rsidRDefault="00B463F5" w:rsidP="00B463F5">
      <w:r w:rsidRPr="00486349">
        <w:rPr>
          <w:b/>
        </w:rPr>
        <w:t>In pratice, governments are often urged to send signals of change, hence to move ahead quickly</w:t>
      </w:r>
      <w:r>
        <w:t xml:space="preserve">, and decentralisation therefore occurs with insufficient preparation and/or gaps in the accompanying measures, which jeopardises its success despite the theoretical relevance of the choices. </w:t>
      </w:r>
    </w:p>
    <w:p w14:paraId="319F1E28" w14:textId="77777777" w:rsidR="000E0B5D" w:rsidRDefault="00410ED9" w:rsidP="000E0B5D">
      <w:pPr>
        <w:pStyle w:val="Heading2"/>
        <w:jc w:val="both"/>
        <w:rPr>
          <w:rFonts w:eastAsiaTheme="minorHAnsi" w:cs="Arial"/>
          <w:b w:val="0"/>
          <w:caps w:val="0"/>
          <w:color w:val="auto"/>
          <w:sz w:val="20"/>
          <w:szCs w:val="20"/>
        </w:rPr>
      </w:pPr>
      <w:r w:rsidRPr="00410ED9">
        <w:rPr>
          <w:rFonts w:eastAsiaTheme="minorHAnsi" w:cs="Arial"/>
          <w:caps w:val="0"/>
          <w:color w:val="auto"/>
          <w:sz w:val="20"/>
          <w:szCs w:val="20"/>
        </w:rPr>
        <w:lastRenderedPageBreak/>
        <w:t>Since 2012, as part of its work on VET Governance, the ETF has support</w:t>
      </w:r>
      <w:r w:rsidR="0047585A">
        <w:rPr>
          <w:rFonts w:eastAsiaTheme="minorHAnsi" w:cs="Arial"/>
          <w:caps w:val="0"/>
          <w:color w:val="auto"/>
          <w:sz w:val="20"/>
          <w:szCs w:val="20"/>
        </w:rPr>
        <w:t>ed</w:t>
      </w:r>
      <w:r w:rsidRPr="00410ED9">
        <w:rPr>
          <w:rFonts w:eastAsiaTheme="minorHAnsi" w:cs="Arial"/>
          <w:caps w:val="0"/>
          <w:color w:val="auto"/>
          <w:sz w:val="20"/>
          <w:szCs w:val="20"/>
        </w:rPr>
        <w:t xml:space="preserve"> various partner countries in their strategic reflection towards the </w:t>
      </w:r>
      <w:r w:rsidR="00070336" w:rsidRPr="00AD0F9C">
        <w:rPr>
          <w:rFonts w:eastAsiaTheme="minorHAnsi" w:cs="Arial"/>
          <w:caps w:val="0"/>
          <w:color w:val="auto"/>
          <w:sz w:val="20"/>
          <w:szCs w:val="20"/>
        </w:rPr>
        <w:t>regionalis</w:t>
      </w:r>
      <w:r w:rsidR="00AD0F9C" w:rsidRPr="00AD0F9C">
        <w:rPr>
          <w:rFonts w:eastAsiaTheme="minorHAnsi" w:cs="Arial"/>
          <w:caps w:val="0"/>
          <w:color w:val="auto"/>
          <w:sz w:val="20"/>
          <w:szCs w:val="20"/>
        </w:rPr>
        <w:t>a</w:t>
      </w:r>
      <w:r w:rsidR="00070336" w:rsidRPr="00AD0F9C">
        <w:rPr>
          <w:rFonts w:eastAsiaTheme="minorHAnsi" w:cs="Arial"/>
          <w:caps w:val="0"/>
          <w:color w:val="auto"/>
          <w:sz w:val="20"/>
          <w:szCs w:val="20"/>
        </w:rPr>
        <w:t>tion or</w:t>
      </w:r>
      <w:r w:rsidR="00070336">
        <w:rPr>
          <w:rFonts w:eastAsiaTheme="minorHAnsi" w:cs="Arial"/>
          <w:caps w:val="0"/>
          <w:color w:val="auto"/>
          <w:sz w:val="20"/>
          <w:szCs w:val="20"/>
        </w:rPr>
        <w:t xml:space="preserve"> </w:t>
      </w:r>
      <w:r w:rsidRPr="00410ED9">
        <w:rPr>
          <w:rFonts w:eastAsiaTheme="minorHAnsi" w:cs="Arial"/>
          <w:caps w:val="0"/>
          <w:color w:val="auto"/>
          <w:sz w:val="20"/>
          <w:szCs w:val="20"/>
        </w:rPr>
        <w:t>decentralisation of their VET systems</w:t>
      </w:r>
      <w:r w:rsidRPr="00BC23A6">
        <w:rPr>
          <w:rFonts w:eastAsiaTheme="minorHAnsi" w:cs="Arial"/>
          <w:b w:val="0"/>
          <w:caps w:val="0"/>
          <w:color w:val="auto"/>
          <w:sz w:val="20"/>
          <w:szCs w:val="20"/>
        </w:rPr>
        <w:t xml:space="preserve">. First and foremost, the ETF actions are aimed at facilitating and informing policy dialogue regarding devolution of VET functions to sub-national levels, and the institutional setting and mechanisms to put in place for well-functioning VET systems. </w:t>
      </w:r>
      <w:r w:rsidR="0047585A" w:rsidRPr="00AD0F9C">
        <w:rPr>
          <w:rFonts w:eastAsiaTheme="minorHAnsi" w:cs="Arial"/>
          <w:b w:val="0"/>
          <w:caps w:val="0"/>
          <w:color w:val="auto"/>
          <w:sz w:val="20"/>
          <w:szCs w:val="20"/>
        </w:rPr>
        <w:t>The pilot work</w:t>
      </w:r>
      <w:r w:rsidR="00070336" w:rsidRPr="00AD0F9C">
        <w:rPr>
          <w:rFonts w:eastAsiaTheme="minorHAnsi" w:cs="Arial"/>
          <w:b w:val="0"/>
          <w:caps w:val="0"/>
          <w:color w:val="auto"/>
          <w:sz w:val="20"/>
          <w:szCs w:val="20"/>
        </w:rPr>
        <w:t xml:space="preserve"> on regionalisation of VET started </w:t>
      </w:r>
      <w:r w:rsidR="0047585A" w:rsidRPr="00AD0F9C">
        <w:rPr>
          <w:rFonts w:eastAsiaTheme="minorHAnsi" w:cs="Arial"/>
          <w:b w:val="0"/>
          <w:caps w:val="0"/>
          <w:color w:val="auto"/>
          <w:sz w:val="20"/>
          <w:szCs w:val="20"/>
        </w:rPr>
        <w:t>in Tunisia has been subsequently extended to other countries in the</w:t>
      </w:r>
      <w:r w:rsidR="00AA0F44" w:rsidRPr="00AD0F9C">
        <w:rPr>
          <w:rFonts w:eastAsiaTheme="minorHAnsi" w:cs="Arial"/>
          <w:b w:val="0"/>
          <w:caps w:val="0"/>
          <w:color w:val="auto"/>
          <w:sz w:val="20"/>
          <w:szCs w:val="20"/>
        </w:rPr>
        <w:t xml:space="preserve"> region, </w:t>
      </w:r>
      <w:r w:rsidR="00070336" w:rsidRPr="00AD0F9C">
        <w:rPr>
          <w:rFonts w:eastAsiaTheme="minorHAnsi" w:cs="Arial"/>
          <w:b w:val="0"/>
          <w:caps w:val="0"/>
          <w:color w:val="auto"/>
          <w:sz w:val="20"/>
          <w:szCs w:val="20"/>
        </w:rPr>
        <w:t>in particular to Morocco as a result of the new Constitution and the adoption of</w:t>
      </w:r>
      <w:r w:rsidR="00AD0F9C" w:rsidRPr="00AD0F9C">
        <w:rPr>
          <w:rFonts w:eastAsiaTheme="minorHAnsi" w:cs="Arial"/>
          <w:b w:val="0"/>
          <w:caps w:val="0"/>
          <w:color w:val="auto"/>
          <w:sz w:val="20"/>
          <w:szCs w:val="20"/>
        </w:rPr>
        <w:t xml:space="preserve"> </w:t>
      </w:r>
      <w:r w:rsidR="00070336" w:rsidRPr="00AD0F9C">
        <w:rPr>
          <w:rFonts w:eastAsiaTheme="minorHAnsi" w:cs="Arial"/>
          <w:b w:val="0"/>
          <w:caps w:val="0"/>
          <w:color w:val="auto"/>
          <w:sz w:val="20"/>
          <w:szCs w:val="20"/>
        </w:rPr>
        <w:t xml:space="preserve">the regionalisation. Processes and tools have </w:t>
      </w:r>
      <w:r w:rsidR="00AD0F9C" w:rsidRPr="00AD0F9C">
        <w:rPr>
          <w:rFonts w:eastAsiaTheme="minorHAnsi" w:cs="Arial"/>
          <w:b w:val="0"/>
          <w:caps w:val="0"/>
          <w:color w:val="auto"/>
          <w:sz w:val="20"/>
          <w:szCs w:val="20"/>
        </w:rPr>
        <w:t xml:space="preserve">as well </w:t>
      </w:r>
      <w:r w:rsidR="00070336" w:rsidRPr="00AD0F9C">
        <w:rPr>
          <w:rFonts w:eastAsiaTheme="minorHAnsi" w:cs="Arial"/>
          <w:b w:val="0"/>
          <w:caps w:val="0"/>
          <w:color w:val="auto"/>
          <w:sz w:val="20"/>
          <w:szCs w:val="20"/>
        </w:rPr>
        <w:t xml:space="preserve">been extended to other contries in the region </w:t>
      </w:r>
      <w:r w:rsidR="00AD0F9C" w:rsidRPr="00AD0F9C">
        <w:rPr>
          <w:rFonts w:eastAsiaTheme="minorHAnsi" w:cs="Arial"/>
          <w:b w:val="0"/>
          <w:caps w:val="0"/>
          <w:color w:val="auto"/>
          <w:sz w:val="20"/>
          <w:szCs w:val="20"/>
        </w:rPr>
        <w:t xml:space="preserve">notably </w:t>
      </w:r>
      <w:r w:rsidR="0047585A" w:rsidRPr="00AD0F9C">
        <w:rPr>
          <w:rFonts w:eastAsiaTheme="minorHAnsi" w:cs="Arial"/>
          <w:b w:val="0"/>
          <w:caps w:val="0"/>
          <w:color w:val="auto"/>
          <w:sz w:val="20"/>
          <w:szCs w:val="20"/>
        </w:rPr>
        <w:t xml:space="preserve">through the EC project Governance </w:t>
      </w:r>
      <w:r w:rsidR="00AA0F44" w:rsidRPr="00AD0F9C">
        <w:rPr>
          <w:rFonts w:eastAsiaTheme="minorHAnsi" w:cs="Arial"/>
          <w:b w:val="0"/>
          <w:caps w:val="0"/>
          <w:color w:val="auto"/>
          <w:sz w:val="20"/>
          <w:szCs w:val="20"/>
        </w:rPr>
        <w:t>for Employability in the Mediterranean (</w:t>
      </w:r>
      <w:r w:rsidR="0047585A" w:rsidRPr="00AD0F9C">
        <w:rPr>
          <w:rFonts w:eastAsiaTheme="minorHAnsi" w:cs="Arial"/>
          <w:b w:val="0"/>
          <w:caps w:val="0"/>
          <w:color w:val="auto"/>
          <w:sz w:val="20"/>
          <w:szCs w:val="20"/>
        </w:rPr>
        <w:t>GEMM</w:t>
      </w:r>
      <w:r w:rsidR="00AA0F44" w:rsidRPr="00AD0F9C">
        <w:rPr>
          <w:rFonts w:eastAsiaTheme="minorHAnsi" w:cs="Arial"/>
          <w:b w:val="0"/>
          <w:caps w:val="0"/>
          <w:color w:val="auto"/>
          <w:sz w:val="20"/>
          <w:szCs w:val="20"/>
        </w:rPr>
        <w:t>)</w:t>
      </w:r>
      <w:r w:rsidR="00070336" w:rsidRPr="00AD0F9C">
        <w:rPr>
          <w:rFonts w:eastAsiaTheme="minorHAnsi" w:cs="Arial"/>
          <w:b w:val="0"/>
          <w:caps w:val="0"/>
          <w:color w:val="auto"/>
          <w:sz w:val="20"/>
          <w:szCs w:val="20"/>
        </w:rPr>
        <w:t xml:space="preserve"> and the actions implemented at local level</w:t>
      </w:r>
      <w:r w:rsidR="00AA0F44" w:rsidRPr="00AD0F9C">
        <w:rPr>
          <w:rFonts w:eastAsiaTheme="minorHAnsi" w:cs="Arial"/>
          <w:b w:val="0"/>
          <w:caps w:val="0"/>
          <w:color w:val="auto"/>
          <w:sz w:val="20"/>
          <w:szCs w:val="20"/>
        </w:rPr>
        <w:t xml:space="preserve">. </w:t>
      </w:r>
      <w:r w:rsidRPr="00AD0F9C">
        <w:rPr>
          <w:rFonts w:eastAsiaTheme="minorHAnsi" w:cs="Arial"/>
          <w:b w:val="0"/>
          <w:caps w:val="0"/>
          <w:color w:val="auto"/>
          <w:sz w:val="20"/>
          <w:szCs w:val="20"/>
        </w:rPr>
        <w:t>In 2013-2016</w:t>
      </w:r>
      <w:r w:rsidRPr="00BC23A6">
        <w:rPr>
          <w:rFonts w:eastAsiaTheme="minorHAnsi" w:cs="Arial"/>
          <w:b w:val="0"/>
          <w:caps w:val="0"/>
          <w:color w:val="auto"/>
          <w:sz w:val="20"/>
          <w:szCs w:val="20"/>
        </w:rPr>
        <w:t xml:space="preserve">, the Entrepreneurial Community initiative </w:t>
      </w:r>
      <w:r>
        <w:rPr>
          <w:rFonts w:eastAsiaTheme="minorHAnsi" w:cs="Arial"/>
          <w:b w:val="0"/>
          <w:caps w:val="0"/>
          <w:color w:val="auto"/>
          <w:sz w:val="20"/>
          <w:szCs w:val="20"/>
        </w:rPr>
        <w:t xml:space="preserve">showcased how locally driven partnerships built on collaborative advantage foster more performant, innovative VET and how VET can drive local innovation, competitiveness and growth. </w:t>
      </w:r>
      <w:r w:rsidR="00AD0F9C">
        <w:rPr>
          <w:rFonts w:eastAsiaTheme="minorHAnsi" w:cs="Arial"/>
          <w:b w:val="0"/>
          <w:caps w:val="0"/>
          <w:color w:val="auto"/>
          <w:sz w:val="20"/>
          <w:szCs w:val="20"/>
        </w:rPr>
        <w:t xml:space="preserve">In 2016 the ETF support to VET decentralisation in Ukraine scaled-up with the Green Paper, a policy advice document built on intense consultations at national level and in five regions. The Green Paper of Ukraine highlights challenges and solutions in VET multilevel governance, school network optimisation, VET financing and public-private partnership. In Serbia, the ICT sector skill needs assessment in Vojvodina has sparked a debate on the role of the territories in the forecast of skills needs. </w:t>
      </w:r>
      <w:r w:rsidRPr="00BC23A6">
        <w:rPr>
          <w:rFonts w:eastAsiaTheme="minorHAnsi" w:cs="Arial"/>
          <w:b w:val="0"/>
          <w:caps w:val="0"/>
          <w:color w:val="auto"/>
          <w:sz w:val="20"/>
          <w:szCs w:val="20"/>
        </w:rPr>
        <w:t xml:space="preserve">Since 2015, the ETF has been supporting policy reflections on VET financing, given that </w:t>
      </w:r>
      <w:r w:rsidRPr="00283DC5">
        <w:rPr>
          <w:rFonts w:eastAsiaTheme="minorHAnsi" w:cs="Arial"/>
          <w:b w:val="0"/>
          <w:caps w:val="0"/>
          <w:color w:val="auto"/>
          <w:sz w:val="20"/>
          <w:szCs w:val="20"/>
        </w:rPr>
        <w:t xml:space="preserve">financing patterns may foster or </w:t>
      </w:r>
      <w:r w:rsidR="00EC6CB7">
        <w:rPr>
          <w:rFonts w:eastAsiaTheme="minorHAnsi" w:cs="Arial"/>
          <w:b w:val="0"/>
          <w:caps w:val="0"/>
          <w:color w:val="auto"/>
          <w:sz w:val="20"/>
          <w:szCs w:val="20"/>
        </w:rPr>
        <w:t>otherwise put at risk</w:t>
      </w:r>
      <w:r w:rsidRPr="00283DC5">
        <w:rPr>
          <w:rFonts w:eastAsiaTheme="minorHAnsi" w:cs="Arial"/>
          <w:b w:val="0"/>
          <w:caps w:val="0"/>
          <w:color w:val="auto"/>
          <w:sz w:val="20"/>
          <w:szCs w:val="20"/>
        </w:rPr>
        <w:t xml:space="preserve"> </w:t>
      </w:r>
      <w:r w:rsidRPr="00BC23A6">
        <w:rPr>
          <w:rFonts w:eastAsiaTheme="minorHAnsi" w:cs="Arial"/>
          <w:b w:val="0"/>
          <w:caps w:val="0"/>
          <w:color w:val="auto"/>
          <w:sz w:val="20"/>
          <w:szCs w:val="20"/>
        </w:rPr>
        <w:t xml:space="preserve">VET </w:t>
      </w:r>
      <w:r w:rsidRPr="00283DC5">
        <w:rPr>
          <w:rFonts w:eastAsiaTheme="minorHAnsi" w:cs="Arial"/>
          <w:b w:val="0"/>
          <w:caps w:val="0"/>
          <w:color w:val="auto"/>
          <w:sz w:val="20"/>
          <w:szCs w:val="20"/>
        </w:rPr>
        <w:t>decentralisation processes</w:t>
      </w:r>
      <w:r w:rsidR="00AD0F9C">
        <w:rPr>
          <w:rFonts w:eastAsiaTheme="minorHAnsi" w:cs="Arial"/>
          <w:b w:val="0"/>
          <w:caps w:val="0"/>
          <w:color w:val="auto"/>
          <w:sz w:val="20"/>
          <w:szCs w:val="20"/>
        </w:rPr>
        <w:t>.</w:t>
      </w:r>
      <w:r w:rsidR="00EC6CB7" w:rsidRPr="00EC6CB7">
        <w:t xml:space="preserve"> </w:t>
      </w:r>
      <w:r w:rsidR="00EC6CB7" w:rsidRPr="00EC6CB7">
        <w:rPr>
          <w:rFonts w:eastAsiaTheme="minorHAnsi" w:cs="Arial"/>
          <w:b w:val="0"/>
          <w:caps w:val="0"/>
          <w:color w:val="auto"/>
          <w:sz w:val="20"/>
          <w:szCs w:val="20"/>
        </w:rPr>
        <w:t xml:space="preserve">Financing is affected by decentralisation in a twofold manner: first, the sources of financing become diversified, often drawing part of the resources from regional or local taxes; second, the budget flow and allocation to schools follow new criteria depending on the regional strategies. </w:t>
      </w:r>
      <w:r w:rsidR="00EC6CB7">
        <w:rPr>
          <w:rFonts w:eastAsiaTheme="minorHAnsi" w:cs="Arial"/>
          <w:b w:val="0"/>
          <w:caps w:val="0"/>
          <w:color w:val="auto"/>
          <w:sz w:val="20"/>
          <w:szCs w:val="20"/>
        </w:rPr>
        <w:t xml:space="preserve">The ETF has provided expert advice to </w:t>
      </w:r>
      <w:r w:rsidR="00EC6CB7" w:rsidRPr="00EC6CB7">
        <w:rPr>
          <w:rFonts w:eastAsiaTheme="minorHAnsi" w:cs="Arial"/>
          <w:b w:val="0"/>
          <w:caps w:val="0"/>
          <w:color w:val="auto"/>
          <w:sz w:val="20"/>
          <w:szCs w:val="20"/>
        </w:rPr>
        <w:t>Egypt with link to possible future models of school autonomy</w:t>
      </w:r>
      <w:r w:rsidR="00EC6CB7">
        <w:rPr>
          <w:rFonts w:eastAsiaTheme="minorHAnsi" w:cs="Arial"/>
          <w:b w:val="0"/>
          <w:caps w:val="0"/>
          <w:color w:val="auto"/>
          <w:sz w:val="20"/>
          <w:szCs w:val="20"/>
        </w:rPr>
        <w:t xml:space="preserve">; while </w:t>
      </w:r>
      <w:r w:rsidR="00EC6CB7" w:rsidRPr="00EC6CB7">
        <w:rPr>
          <w:rFonts w:eastAsiaTheme="minorHAnsi" w:cs="Arial"/>
          <w:b w:val="0"/>
          <w:caps w:val="0"/>
          <w:color w:val="auto"/>
          <w:sz w:val="20"/>
          <w:szCs w:val="20"/>
        </w:rPr>
        <w:t xml:space="preserve">Kazakhstan is interested in moving financing reform measures up in its policy agenda. </w:t>
      </w:r>
    </w:p>
    <w:p w14:paraId="319F1E29" w14:textId="30FE9A3D" w:rsidR="00410ED9" w:rsidRPr="00AA38AF" w:rsidRDefault="0046587F" w:rsidP="00410ED9">
      <w:r>
        <w:t>A</w:t>
      </w:r>
      <w:r w:rsidR="00C74D3E" w:rsidRPr="00C74D3E">
        <w:t>bove-mentioned partner countries will participate in the workshop.</w:t>
      </w:r>
      <w:r w:rsidR="00C74D3E">
        <w:t xml:space="preserve"> </w:t>
      </w:r>
      <w:r w:rsidR="00410ED9">
        <w:t xml:space="preserve">The </w:t>
      </w:r>
      <w:r w:rsidR="00410ED9" w:rsidRPr="00AA38AF">
        <w:t xml:space="preserve">ETF support </w:t>
      </w:r>
      <w:r w:rsidR="00C74D3E">
        <w:t xml:space="preserve">in these countries </w:t>
      </w:r>
      <w:r w:rsidR="00410ED9" w:rsidRPr="00AA38AF">
        <w:t xml:space="preserve">has taken various complementary forms, to best fit </w:t>
      </w:r>
      <w:r w:rsidR="00410ED9">
        <w:t>specific</w:t>
      </w:r>
      <w:r w:rsidR="00410ED9" w:rsidRPr="00AA38AF">
        <w:t xml:space="preserve"> country context</w:t>
      </w:r>
      <w:r w:rsidR="00410ED9">
        <w:t>s</w:t>
      </w:r>
      <w:r w:rsidR="00410ED9" w:rsidRPr="00AA38AF">
        <w:t xml:space="preserve"> and request</w:t>
      </w:r>
      <w:r w:rsidR="00410ED9">
        <w:t>s</w:t>
      </w:r>
      <w:r w:rsidR="00410ED9" w:rsidRPr="00AA38AF">
        <w:t>: (i) policy analysis</w:t>
      </w:r>
      <w:r w:rsidR="00410ED9">
        <w:t xml:space="preserve"> – to </w:t>
      </w:r>
      <w:r w:rsidR="00410ED9" w:rsidRPr="00AA38AF">
        <w:t xml:space="preserve">anchor </w:t>
      </w:r>
      <w:r w:rsidR="00410ED9">
        <w:t xml:space="preserve">a </w:t>
      </w:r>
      <w:r w:rsidR="00410ED9" w:rsidRPr="00AA38AF">
        <w:t xml:space="preserve">decision-making process into sound assessment of </w:t>
      </w:r>
      <w:r w:rsidR="00410ED9">
        <w:t xml:space="preserve">the </w:t>
      </w:r>
      <w:r w:rsidR="00410ED9" w:rsidRPr="00AA38AF">
        <w:t>existing situation, (ii) policy advice</w:t>
      </w:r>
      <w:r w:rsidR="00410ED9">
        <w:t xml:space="preserve"> – </w:t>
      </w:r>
      <w:r w:rsidR="00410ED9" w:rsidRPr="00AA38AF">
        <w:t>facilitat</w:t>
      </w:r>
      <w:r w:rsidR="00410ED9">
        <w:t xml:space="preserve">ing </w:t>
      </w:r>
      <w:r w:rsidR="00410ED9" w:rsidRPr="00AA38AF">
        <w:t>participatory consultation processes</w:t>
      </w:r>
      <w:r w:rsidR="00410ED9">
        <w:t>,</w:t>
      </w:r>
      <w:r w:rsidR="00410ED9" w:rsidRPr="00AA38AF">
        <w:t xml:space="preserve"> formulati</w:t>
      </w:r>
      <w:r w:rsidR="00410ED9">
        <w:t>on of</w:t>
      </w:r>
      <w:r w:rsidR="00410ED9" w:rsidRPr="00AA38AF">
        <w:t xml:space="preserve"> recommendations </w:t>
      </w:r>
      <w:r w:rsidR="00410ED9">
        <w:t xml:space="preserve">and </w:t>
      </w:r>
      <w:r w:rsidR="00410ED9" w:rsidRPr="00AA38AF">
        <w:t>decision making process</w:t>
      </w:r>
      <w:r w:rsidR="00410ED9">
        <w:t>es</w:t>
      </w:r>
      <w:r w:rsidR="00410ED9" w:rsidRPr="00AA38AF">
        <w:t xml:space="preserve"> (iii) exposure </w:t>
      </w:r>
      <w:r w:rsidR="00410ED9">
        <w:t xml:space="preserve">- </w:t>
      </w:r>
      <w:r w:rsidR="00410ED9" w:rsidRPr="00AA38AF">
        <w:t xml:space="preserve">to European or other international experiences </w:t>
      </w:r>
      <w:r w:rsidR="00410ED9">
        <w:t xml:space="preserve">to acquire new knowledge and apply learning to </w:t>
      </w:r>
      <w:r w:rsidR="00410ED9" w:rsidRPr="00AA38AF">
        <w:t xml:space="preserve">national </w:t>
      </w:r>
      <w:r w:rsidR="00410ED9">
        <w:t>policy formulation</w:t>
      </w:r>
      <w:r w:rsidR="00410ED9" w:rsidRPr="00AA38AF">
        <w:t xml:space="preserve">; </w:t>
      </w:r>
      <w:r w:rsidR="00070336">
        <w:t>(</w:t>
      </w:r>
      <w:r w:rsidR="00410ED9" w:rsidRPr="00AA38AF">
        <w:t>this has been done namely thanks to contribution</w:t>
      </w:r>
      <w:r w:rsidR="00410ED9">
        <w:t>s</w:t>
      </w:r>
      <w:r w:rsidR="00410ED9" w:rsidRPr="00AA38AF">
        <w:t xml:space="preserve"> from governing board members of ETF which provided information on respective systems</w:t>
      </w:r>
      <w:r w:rsidR="00070336">
        <w:t xml:space="preserve"> </w:t>
      </w:r>
      <w:r w:rsidR="00070336" w:rsidRPr="00CA7F72">
        <w:t>iv) action oriented experimental projects</w:t>
      </w:r>
      <w:r w:rsidR="001F6E00">
        <w:t xml:space="preserve"> – to </w:t>
      </w:r>
      <w:r w:rsidR="00070336" w:rsidRPr="00CA7F72">
        <w:t>test new processes and methodologies</w:t>
      </w:r>
      <w:r w:rsidR="00CA7F72">
        <w:t>.</w:t>
      </w:r>
    </w:p>
    <w:p w14:paraId="319F1E2A" w14:textId="77777777" w:rsidR="00C74D3E" w:rsidRDefault="00C74D3E" w:rsidP="00C74D3E">
      <w:r w:rsidRPr="00BC23A6">
        <w:t xml:space="preserve">European experiences and practices that have been showcased or documented through the support </w:t>
      </w:r>
      <w:r>
        <w:t xml:space="preserve">of ETF governing board members </w:t>
      </w:r>
      <w:r w:rsidRPr="00BC23A6">
        <w:t>are</w:t>
      </w:r>
      <w:r w:rsidRPr="00283DC5">
        <w:t xml:space="preserve">: </w:t>
      </w:r>
      <w:r>
        <w:t xml:space="preserve">Austria, France, </w:t>
      </w:r>
      <w:r w:rsidRPr="00283DC5">
        <w:t>Italy</w:t>
      </w:r>
      <w:r>
        <w:t xml:space="preserve"> and </w:t>
      </w:r>
      <w:r w:rsidRPr="00283DC5">
        <w:t>Spain</w:t>
      </w:r>
      <w:r>
        <w:t>. Representatives from these countries will contribute their expertise to the workshop.</w:t>
      </w:r>
    </w:p>
    <w:p w14:paraId="319F1E2B" w14:textId="77777777" w:rsidR="00711161" w:rsidRPr="00711161" w:rsidRDefault="00AA0F44" w:rsidP="00711161">
      <w:pPr>
        <w:pStyle w:val="Heading2"/>
        <w:jc w:val="both"/>
        <w:rPr>
          <w:rFonts w:eastAsiaTheme="minorHAnsi" w:cs="Arial"/>
          <w:caps w:val="0"/>
          <w:color w:val="auto"/>
          <w:sz w:val="20"/>
          <w:szCs w:val="20"/>
        </w:rPr>
      </w:pPr>
      <w:r w:rsidRPr="00B9761A">
        <w:rPr>
          <w:rFonts w:eastAsiaTheme="minorHAnsi" w:cs="Arial"/>
          <w:b w:val="0"/>
          <w:caps w:val="0"/>
          <w:color w:val="auto"/>
          <w:sz w:val="20"/>
          <w:szCs w:val="20"/>
        </w:rPr>
        <w:t>T</w:t>
      </w:r>
      <w:r w:rsidR="00711161" w:rsidRPr="00B9761A">
        <w:rPr>
          <w:rFonts w:eastAsiaTheme="minorHAnsi" w:cs="Arial"/>
          <w:b w:val="0"/>
          <w:caps w:val="0"/>
          <w:color w:val="auto"/>
          <w:sz w:val="20"/>
          <w:szCs w:val="20"/>
        </w:rPr>
        <w:t xml:space="preserve">he </w:t>
      </w:r>
      <w:r w:rsidR="00711161" w:rsidRPr="009C0144">
        <w:rPr>
          <w:rFonts w:eastAsiaTheme="minorHAnsi" w:cs="Arial"/>
          <w:caps w:val="0"/>
          <w:color w:val="auto"/>
          <w:sz w:val="20"/>
          <w:szCs w:val="20"/>
        </w:rPr>
        <w:t>workshop</w:t>
      </w:r>
      <w:r w:rsidRPr="009C0144">
        <w:rPr>
          <w:rFonts w:eastAsiaTheme="minorHAnsi" w:cs="Arial"/>
          <w:caps w:val="0"/>
          <w:color w:val="auto"/>
          <w:sz w:val="20"/>
          <w:szCs w:val="20"/>
        </w:rPr>
        <w:t xml:space="preserve"> </w:t>
      </w:r>
      <w:r w:rsidR="009C0144">
        <w:rPr>
          <w:rFonts w:eastAsiaTheme="minorHAnsi" w:cs="Arial"/>
          <w:caps w:val="0"/>
          <w:color w:val="auto"/>
          <w:sz w:val="20"/>
          <w:szCs w:val="20"/>
        </w:rPr>
        <w:t>creates</w:t>
      </w:r>
      <w:r>
        <w:rPr>
          <w:rFonts w:eastAsiaTheme="minorHAnsi" w:cs="Arial"/>
          <w:caps w:val="0"/>
          <w:color w:val="auto"/>
          <w:sz w:val="20"/>
          <w:szCs w:val="20"/>
        </w:rPr>
        <w:t xml:space="preserve"> a space </w:t>
      </w:r>
      <w:r w:rsidR="009C0144">
        <w:rPr>
          <w:rFonts w:eastAsiaTheme="minorHAnsi" w:cs="Arial"/>
          <w:caps w:val="0"/>
          <w:color w:val="auto"/>
          <w:sz w:val="20"/>
          <w:szCs w:val="20"/>
        </w:rPr>
        <w:t xml:space="preserve">for exchanging knowledge on VET decentralisation between </w:t>
      </w:r>
      <w:r>
        <w:rPr>
          <w:rFonts w:eastAsiaTheme="minorHAnsi" w:cs="Arial"/>
          <w:caps w:val="0"/>
          <w:color w:val="auto"/>
          <w:sz w:val="20"/>
          <w:szCs w:val="20"/>
        </w:rPr>
        <w:t xml:space="preserve">partner </w:t>
      </w:r>
      <w:r w:rsidR="00711161" w:rsidRPr="00711161">
        <w:rPr>
          <w:rFonts w:eastAsiaTheme="minorHAnsi" w:cs="Arial"/>
          <w:caps w:val="0"/>
          <w:color w:val="auto"/>
          <w:sz w:val="20"/>
          <w:szCs w:val="20"/>
        </w:rPr>
        <w:t>countries and EU member states</w:t>
      </w:r>
      <w:r w:rsidR="009C0144">
        <w:rPr>
          <w:rFonts w:eastAsiaTheme="minorHAnsi" w:cs="Arial"/>
          <w:caps w:val="0"/>
          <w:color w:val="auto"/>
          <w:sz w:val="20"/>
          <w:szCs w:val="20"/>
        </w:rPr>
        <w:t xml:space="preserve">. </w:t>
      </w:r>
      <w:r w:rsidR="009C0144" w:rsidRPr="009C0144">
        <w:rPr>
          <w:rFonts w:eastAsiaTheme="minorHAnsi" w:cs="Arial"/>
          <w:b w:val="0"/>
          <w:caps w:val="0"/>
          <w:color w:val="auto"/>
          <w:sz w:val="20"/>
          <w:szCs w:val="20"/>
        </w:rPr>
        <w:t>It builds on five year work</w:t>
      </w:r>
      <w:r w:rsidR="009C0144">
        <w:rPr>
          <w:rFonts w:eastAsiaTheme="minorHAnsi" w:cs="Arial"/>
          <w:caps w:val="0"/>
          <w:color w:val="auto"/>
          <w:sz w:val="20"/>
          <w:szCs w:val="20"/>
        </w:rPr>
        <w:t xml:space="preserve"> </w:t>
      </w:r>
      <w:r w:rsidR="009C0144">
        <w:rPr>
          <w:rFonts w:eastAsiaTheme="minorHAnsi" w:cs="Arial"/>
          <w:b w:val="0"/>
          <w:caps w:val="0"/>
          <w:color w:val="auto"/>
          <w:sz w:val="20"/>
          <w:szCs w:val="20"/>
        </w:rPr>
        <w:t xml:space="preserve">to form </w:t>
      </w:r>
      <w:r w:rsidR="002801F9" w:rsidRPr="00B9761A">
        <w:rPr>
          <w:rFonts w:eastAsiaTheme="minorHAnsi" w:cs="Arial"/>
          <w:b w:val="0"/>
          <w:caps w:val="0"/>
          <w:color w:val="auto"/>
          <w:sz w:val="20"/>
          <w:szCs w:val="20"/>
        </w:rPr>
        <w:t>in-depth</w:t>
      </w:r>
      <w:r w:rsidRPr="00B9761A">
        <w:rPr>
          <w:rFonts w:eastAsiaTheme="minorHAnsi" w:cs="Arial"/>
          <w:b w:val="0"/>
          <w:caps w:val="0"/>
          <w:color w:val="auto"/>
          <w:sz w:val="20"/>
          <w:szCs w:val="20"/>
        </w:rPr>
        <w:t xml:space="preserve"> understanding of challenges and opportunities for future reforms. </w:t>
      </w:r>
      <w:r w:rsidR="002801F9" w:rsidRPr="00B9761A">
        <w:rPr>
          <w:rFonts w:eastAsiaTheme="minorHAnsi" w:cs="Arial"/>
          <w:b w:val="0"/>
          <w:caps w:val="0"/>
          <w:color w:val="auto"/>
          <w:sz w:val="20"/>
          <w:szCs w:val="20"/>
        </w:rPr>
        <w:t xml:space="preserve">It will </w:t>
      </w:r>
      <w:r w:rsidRPr="00B9761A">
        <w:rPr>
          <w:rFonts w:eastAsiaTheme="minorHAnsi" w:cs="Arial"/>
          <w:b w:val="0"/>
          <w:caps w:val="0"/>
          <w:color w:val="auto"/>
          <w:sz w:val="20"/>
          <w:szCs w:val="20"/>
        </w:rPr>
        <w:t>exp</w:t>
      </w:r>
      <w:r w:rsidR="002801F9" w:rsidRPr="00B9761A">
        <w:rPr>
          <w:rFonts w:eastAsiaTheme="minorHAnsi" w:cs="Arial"/>
          <w:b w:val="0"/>
          <w:caps w:val="0"/>
          <w:color w:val="auto"/>
          <w:sz w:val="20"/>
          <w:szCs w:val="20"/>
        </w:rPr>
        <w:t>a</w:t>
      </w:r>
      <w:r w:rsidRPr="00B9761A">
        <w:rPr>
          <w:rFonts w:eastAsiaTheme="minorHAnsi" w:cs="Arial"/>
          <w:b w:val="0"/>
          <w:caps w:val="0"/>
          <w:color w:val="auto"/>
          <w:sz w:val="20"/>
          <w:szCs w:val="20"/>
        </w:rPr>
        <w:t xml:space="preserve">nd on </w:t>
      </w:r>
      <w:r w:rsidR="002801F9" w:rsidRPr="00B9761A">
        <w:rPr>
          <w:rFonts w:eastAsiaTheme="minorHAnsi" w:cs="Arial"/>
          <w:caps w:val="0"/>
          <w:color w:val="auto"/>
          <w:sz w:val="20"/>
          <w:szCs w:val="20"/>
        </w:rPr>
        <w:t xml:space="preserve">VET </w:t>
      </w:r>
      <w:r w:rsidRPr="00B9761A">
        <w:rPr>
          <w:rFonts w:eastAsiaTheme="minorHAnsi" w:cs="Arial"/>
          <w:caps w:val="0"/>
          <w:color w:val="auto"/>
          <w:sz w:val="20"/>
          <w:szCs w:val="20"/>
        </w:rPr>
        <w:t>financing</w:t>
      </w:r>
      <w:r w:rsidR="002801F9" w:rsidRPr="00B9761A">
        <w:rPr>
          <w:rFonts w:eastAsiaTheme="minorHAnsi" w:cs="Arial"/>
          <w:b w:val="0"/>
          <w:caps w:val="0"/>
          <w:color w:val="auto"/>
          <w:sz w:val="20"/>
          <w:szCs w:val="20"/>
        </w:rPr>
        <w:t xml:space="preserve"> </w:t>
      </w:r>
      <w:r w:rsidR="009C0144">
        <w:rPr>
          <w:rFonts w:eastAsiaTheme="minorHAnsi" w:cs="Arial"/>
          <w:b w:val="0"/>
          <w:caps w:val="0"/>
          <w:color w:val="auto"/>
          <w:sz w:val="20"/>
          <w:szCs w:val="20"/>
        </w:rPr>
        <w:t xml:space="preserve">for which demand has emerged as a priority </w:t>
      </w:r>
      <w:r w:rsidR="002801F9" w:rsidRPr="00B9761A">
        <w:rPr>
          <w:rFonts w:eastAsiaTheme="minorHAnsi" w:cs="Arial"/>
          <w:b w:val="0"/>
          <w:caps w:val="0"/>
          <w:color w:val="auto"/>
          <w:sz w:val="20"/>
          <w:szCs w:val="20"/>
        </w:rPr>
        <w:t xml:space="preserve">area of work, and on </w:t>
      </w:r>
      <w:r w:rsidR="002801F9" w:rsidRPr="009C0144">
        <w:rPr>
          <w:rFonts w:eastAsiaTheme="minorHAnsi" w:cs="Arial"/>
          <w:caps w:val="0"/>
          <w:color w:val="auto"/>
          <w:sz w:val="20"/>
          <w:szCs w:val="20"/>
        </w:rPr>
        <w:t xml:space="preserve">innovation </w:t>
      </w:r>
      <w:r w:rsidR="0098293C">
        <w:rPr>
          <w:rFonts w:eastAsiaTheme="minorHAnsi" w:cs="Arial"/>
          <w:caps w:val="0"/>
          <w:color w:val="auto"/>
          <w:sz w:val="20"/>
          <w:szCs w:val="20"/>
        </w:rPr>
        <w:t xml:space="preserve">as driver </w:t>
      </w:r>
      <w:r w:rsidR="002801F9" w:rsidRPr="00B9761A">
        <w:rPr>
          <w:rFonts w:eastAsiaTheme="minorHAnsi" w:cs="Arial"/>
          <w:b w:val="0"/>
          <w:caps w:val="0"/>
          <w:color w:val="auto"/>
          <w:sz w:val="20"/>
          <w:szCs w:val="20"/>
        </w:rPr>
        <w:t>for economic competitiveness</w:t>
      </w:r>
      <w:r w:rsidR="0098293C">
        <w:rPr>
          <w:rFonts w:eastAsiaTheme="minorHAnsi" w:cs="Arial"/>
          <w:b w:val="0"/>
          <w:caps w:val="0"/>
          <w:color w:val="auto"/>
          <w:sz w:val="20"/>
          <w:szCs w:val="20"/>
        </w:rPr>
        <w:t>,</w:t>
      </w:r>
      <w:r w:rsidR="002801F9" w:rsidRPr="00B9761A">
        <w:rPr>
          <w:rFonts w:eastAsiaTheme="minorHAnsi" w:cs="Arial"/>
          <w:b w:val="0"/>
          <w:caps w:val="0"/>
          <w:color w:val="auto"/>
          <w:sz w:val="20"/>
          <w:szCs w:val="20"/>
        </w:rPr>
        <w:t xml:space="preserve"> territorial cohesion</w:t>
      </w:r>
      <w:r w:rsidR="0098293C">
        <w:rPr>
          <w:rFonts w:eastAsiaTheme="minorHAnsi" w:cs="Arial"/>
          <w:b w:val="0"/>
          <w:caps w:val="0"/>
          <w:color w:val="auto"/>
          <w:sz w:val="20"/>
          <w:szCs w:val="20"/>
        </w:rPr>
        <w:t>, and new skills demand.</w:t>
      </w:r>
    </w:p>
    <w:p w14:paraId="319F1E2C" w14:textId="77777777" w:rsidR="00014FF7" w:rsidRDefault="00014FF7" w:rsidP="00014FF7">
      <w:pPr>
        <w:pStyle w:val="Heading2"/>
      </w:pPr>
      <w:r>
        <w:t>partner countries’ context</w:t>
      </w:r>
    </w:p>
    <w:p w14:paraId="319F1E2D" w14:textId="77777777" w:rsidR="00424951" w:rsidRPr="00424951" w:rsidRDefault="00424951" w:rsidP="00711161">
      <w:pPr>
        <w:pStyle w:val="Heading2"/>
        <w:jc w:val="both"/>
        <w:rPr>
          <w:rFonts w:eastAsiaTheme="minorHAnsi" w:cs="Arial"/>
          <w:b w:val="0"/>
          <w:caps w:val="0"/>
          <w:color w:val="auto"/>
          <w:sz w:val="20"/>
          <w:szCs w:val="20"/>
        </w:rPr>
      </w:pPr>
      <w:r>
        <w:rPr>
          <w:rFonts w:eastAsiaTheme="minorHAnsi" w:cs="Arial"/>
          <w:b w:val="0"/>
          <w:caps w:val="0"/>
          <w:color w:val="auto"/>
          <w:sz w:val="20"/>
          <w:szCs w:val="20"/>
        </w:rPr>
        <w:t>Some features emerge from the tailored support of the ETF to some of the abovementioned countries.</w:t>
      </w:r>
    </w:p>
    <w:p w14:paraId="319F1E2F" w14:textId="77777777" w:rsidR="00711161" w:rsidRDefault="00711161" w:rsidP="00711161">
      <w:pPr>
        <w:jc w:val="both"/>
      </w:pPr>
      <w:r w:rsidRPr="00DF3041">
        <w:rPr>
          <w:i/>
        </w:rPr>
        <w:t>Morocco</w:t>
      </w:r>
      <w:r>
        <w:t xml:space="preserve"> – has </w:t>
      </w:r>
      <w:r w:rsidR="0098293C">
        <w:t xml:space="preserve">approved a new Constitution, which is entailing </w:t>
      </w:r>
      <w:r w:rsidRPr="000C65BF">
        <w:t>a revision of the state administration structure</w:t>
      </w:r>
      <w:r>
        <w:t xml:space="preserve"> as a result of which </w:t>
      </w:r>
      <w:r w:rsidRPr="000C65BF">
        <w:t xml:space="preserve">the role of regions </w:t>
      </w:r>
      <w:r>
        <w:t xml:space="preserve">is </w:t>
      </w:r>
      <w:r w:rsidRPr="000C65BF">
        <w:t>more prominently</w:t>
      </w:r>
      <w:r>
        <w:t xml:space="preserve"> established</w:t>
      </w:r>
      <w:r w:rsidRPr="000C65BF">
        <w:t>.The 2016 VET strategy embeds this change and translates it in</w:t>
      </w:r>
      <w:r>
        <w:t>to</w:t>
      </w:r>
      <w:r w:rsidRPr="000C65BF">
        <w:t xml:space="preserve"> the new </w:t>
      </w:r>
      <w:r>
        <w:t>instiutional structure as it relates to</w:t>
      </w:r>
      <w:r w:rsidRPr="000C65BF">
        <w:t xml:space="preserve"> VET and skills. A national commission, regional commissions</w:t>
      </w:r>
      <w:r>
        <w:t xml:space="preserve"> - with an executive role from 2017</w:t>
      </w:r>
      <w:r w:rsidRPr="000C65BF">
        <w:t xml:space="preserve">, and sectoral commissions will </w:t>
      </w:r>
      <w:r>
        <w:t xml:space="preserve">feed into </w:t>
      </w:r>
      <w:r w:rsidRPr="000C65BF">
        <w:t xml:space="preserve">VET </w:t>
      </w:r>
      <w:r>
        <w:t xml:space="preserve">policy </w:t>
      </w:r>
      <w:r w:rsidRPr="000C65BF">
        <w:t>and will partly be in charge of implementing these policies together with the Department in the Ministry of Education. The design therefore creates a model of three levels that interact with each other: national, regional and sectoral. The cooperation mechanisms between the</w:t>
      </w:r>
      <w:r>
        <w:t>se levels affect</w:t>
      </w:r>
      <w:r w:rsidRPr="000C65BF">
        <w:t xml:space="preserve"> implement</w:t>
      </w:r>
      <w:r>
        <w:t>ation of</w:t>
      </w:r>
      <w:r w:rsidR="000C289B">
        <w:t xml:space="preserve"> VET and employment policies.</w:t>
      </w:r>
    </w:p>
    <w:p w14:paraId="319F1E30" w14:textId="77777777" w:rsidR="00711161" w:rsidRDefault="00711161" w:rsidP="00711161">
      <w:pPr>
        <w:pStyle w:val="Heading2"/>
        <w:jc w:val="both"/>
        <w:rPr>
          <w:rFonts w:eastAsiaTheme="minorHAnsi" w:cs="Arial"/>
          <w:b w:val="0"/>
          <w:caps w:val="0"/>
          <w:color w:val="auto"/>
          <w:sz w:val="20"/>
          <w:szCs w:val="20"/>
        </w:rPr>
      </w:pPr>
      <w:r w:rsidRPr="00DF3041">
        <w:rPr>
          <w:rFonts w:eastAsiaTheme="minorHAnsi" w:cs="Arial"/>
          <w:b w:val="0"/>
          <w:i/>
          <w:caps w:val="0"/>
          <w:color w:val="auto"/>
          <w:sz w:val="20"/>
          <w:szCs w:val="20"/>
        </w:rPr>
        <w:lastRenderedPageBreak/>
        <w:t>Tunisia</w:t>
      </w:r>
      <w:r>
        <w:rPr>
          <w:rFonts w:eastAsiaTheme="minorHAnsi" w:cs="Arial"/>
          <w:b w:val="0"/>
          <w:caps w:val="0"/>
          <w:color w:val="auto"/>
          <w:sz w:val="20"/>
          <w:szCs w:val="20"/>
        </w:rPr>
        <w:t xml:space="preserve"> </w:t>
      </w:r>
      <w:r w:rsidR="00D81EB4">
        <w:rPr>
          <w:rFonts w:eastAsiaTheme="minorHAnsi" w:cs="Arial"/>
          <w:b w:val="0"/>
          <w:caps w:val="0"/>
          <w:color w:val="auto"/>
          <w:sz w:val="20"/>
          <w:szCs w:val="20"/>
        </w:rPr>
        <w:t>–</w:t>
      </w:r>
      <w:r>
        <w:rPr>
          <w:rFonts w:eastAsiaTheme="minorHAnsi" w:cs="Arial"/>
          <w:b w:val="0"/>
          <w:caps w:val="0"/>
          <w:color w:val="auto"/>
          <w:sz w:val="20"/>
          <w:szCs w:val="20"/>
        </w:rPr>
        <w:t xml:space="preserve"> </w:t>
      </w:r>
      <w:r w:rsidR="0098293C">
        <w:rPr>
          <w:rFonts w:eastAsiaTheme="minorHAnsi" w:cs="Arial"/>
          <w:b w:val="0"/>
          <w:caps w:val="0"/>
          <w:color w:val="auto"/>
          <w:sz w:val="20"/>
          <w:szCs w:val="20"/>
        </w:rPr>
        <w:t xml:space="preserve">the new Constitution has brought a strong regional approach aimed at stronger state capacity to respond to citizen needs. VET </w:t>
      </w:r>
      <w:r w:rsidR="00D81EB4" w:rsidRPr="0098293C">
        <w:rPr>
          <w:rFonts w:eastAsiaTheme="minorHAnsi" w:cs="Arial"/>
          <w:b w:val="0"/>
          <w:caps w:val="0"/>
          <w:color w:val="auto"/>
          <w:sz w:val="20"/>
          <w:szCs w:val="20"/>
        </w:rPr>
        <w:t xml:space="preserve">regionalisation </w:t>
      </w:r>
      <w:r w:rsidRPr="0098293C">
        <w:rPr>
          <w:rFonts w:eastAsiaTheme="minorHAnsi" w:cs="Arial"/>
          <w:b w:val="0"/>
          <w:caps w:val="0"/>
          <w:color w:val="auto"/>
          <w:sz w:val="20"/>
          <w:szCs w:val="20"/>
        </w:rPr>
        <w:t>fo</w:t>
      </w:r>
      <w:r w:rsidRPr="005C2F4A">
        <w:rPr>
          <w:rFonts w:eastAsiaTheme="minorHAnsi" w:cs="Arial"/>
          <w:b w:val="0"/>
          <w:caps w:val="0"/>
          <w:color w:val="auto"/>
          <w:sz w:val="20"/>
          <w:szCs w:val="20"/>
        </w:rPr>
        <w:t xml:space="preserve">llows a functional approach: policy learning </w:t>
      </w:r>
      <w:r>
        <w:rPr>
          <w:rFonts w:eastAsiaTheme="minorHAnsi" w:cs="Arial"/>
          <w:b w:val="0"/>
          <w:caps w:val="0"/>
          <w:color w:val="auto"/>
          <w:sz w:val="20"/>
          <w:szCs w:val="20"/>
        </w:rPr>
        <w:t>is</w:t>
      </w:r>
      <w:r w:rsidRPr="005C2F4A">
        <w:rPr>
          <w:rFonts w:eastAsiaTheme="minorHAnsi" w:cs="Arial"/>
          <w:b w:val="0"/>
          <w:caps w:val="0"/>
          <w:color w:val="auto"/>
          <w:sz w:val="20"/>
          <w:szCs w:val="20"/>
        </w:rPr>
        <w:t xml:space="preserve"> built on practical experiences in four regions where the stakeholders</w:t>
      </w:r>
      <w:r>
        <w:rPr>
          <w:rFonts w:eastAsiaTheme="minorHAnsi" w:cs="Arial"/>
          <w:b w:val="0"/>
          <w:caps w:val="0"/>
          <w:color w:val="auto"/>
          <w:sz w:val="20"/>
          <w:szCs w:val="20"/>
        </w:rPr>
        <w:t xml:space="preserve">, </w:t>
      </w:r>
      <w:r w:rsidRPr="005C2F4A">
        <w:rPr>
          <w:rFonts w:eastAsiaTheme="minorHAnsi" w:cs="Arial"/>
          <w:b w:val="0"/>
          <w:caps w:val="0"/>
          <w:color w:val="auto"/>
          <w:sz w:val="20"/>
          <w:szCs w:val="20"/>
        </w:rPr>
        <w:t>local administration, private sector, VET schools, local employment offices</w:t>
      </w:r>
      <w:r>
        <w:rPr>
          <w:rFonts w:eastAsiaTheme="minorHAnsi" w:cs="Arial"/>
          <w:b w:val="0"/>
          <w:caps w:val="0"/>
          <w:color w:val="auto"/>
          <w:sz w:val="20"/>
          <w:szCs w:val="20"/>
        </w:rPr>
        <w:t xml:space="preserve">, </w:t>
      </w:r>
      <w:r w:rsidRPr="005C2F4A">
        <w:rPr>
          <w:rFonts w:eastAsiaTheme="minorHAnsi" w:cs="Arial"/>
          <w:b w:val="0"/>
          <w:caps w:val="0"/>
          <w:color w:val="auto"/>
          <w:sz w:val="20"/>
          <w:szCs w:val="20"/>
        </w:rPr>
        <w:t xml:space="preserve">have been empowered to take </w:t>
      </w:r>
      <w:r>
        <w:rPr>
          <w:rFonts w:eastAsiaTheme="minorHAnsi" w:cs="Arial"/>
          <w:b w:val="0"/>
          <w:caps w:val="0"/>
          <w:color w:val="auto"/>
          <w:sz w:val="20"/>
          <w:szCs w:val="20"/>
        </w:rPr>
        <w:t xml:space="preserve">on </w:t>
      </w:r>
      <w:r w:rsidRPr="005C2F4A">
        <w:rPr>
          <w:rFonts w:eastAsiaTheme="minorHAnsi" w:cs="Arial"/>
          <w:b w:val="0"/>
          <w:caps w:val="0"/>
          <w:color w:val="auto"/>
          <w:sz w:val="20"/>
          <w:szCs w:val="20"/>
        </w:rPr>
        <w:t>new functions</w:t>
      </w:r>
      <w:r>
        <w:rPr>
          <w:rFonts w:eastAsiaTheme="minorHAnsi" w:cs="Arial"/>
          <w:b w:val="0"/>
          <w:caps w:val="0"/>
          <w:color w:val="auto"/>
          <w:sz w:val="20"/>
          <w:szCs w:val="20"/>
        </w:rPr>
        <w:t xml:space="preserve"> i</w:t>
      </w:r>
      <w:r w:rsidRPr="005C2F4A">
        <w:rPr>
          <w:rFonts w:eastAsiaTheme="minorHAnsi" w:cs="Arial"/>
          <w:b w:val="0"/>
          <w:caps w:val="0"/>
          <w:color w:val="auto"/>
          <w:sz w:val="20"/>
          <w:szCs w:val="20"/>
        </w:rPr>
        <w:t xml:space="preserve">ncluding assessing the needs for human resources, comparing the current offer with those needs, delivering complementary training for graduates’ placement, starting tracer studies, reviewing the share of responsibilities among the local level actors. Though with differences in the design, the process of creating, testing and adjusting, and eventually systematising the change </w:t>
      </w:r>
      <w:r w:rsidRPr="0098293C">
        <w:rPr>
          <w:rFonts w:eastAsiaTheme="minorHAnsi" w:cs="Arial"/>
          <w:b w:val="0"/>
          <w:caps w:val="0"/>
          <w:color w:val="auto"/>
          <w:sz w:val="20"/>
          <w:szCs w:val="20"/>
        </w:rPr>
        <w:t xml:space="preserve">has </w:t>
      </w:r>
      <w:r w:rsidR="00D81EB4" w:rsidRPr="0098293C">
        <w:rPr>
          <w:rFonts w:eastAsiaTheme="minorHAnsi" w:cs="Arial"/>
          <w:b w:val="0"/>
          <w:caps w:val="0"/>
          <w:color w:val="auto"/>
          <w:sz w:val="20"/>
          <w:szCs w:val="20"/>
        </w:rPr>
        <w:t xml:space="preserve">interesting </w:t>
      </w:r>
      <w:r w:rsidRPr="0098293C">
        <w:rPr>
          <w:rFonts w:eastAsiaTheme="minorHAnsi" w:cs="Arial"/>
          <w:b w:val="0"/>
          <w:caps w:val="0"/>
          <w:color w:val="auto"/>
          <w:sz w:val="20"/>
          <w:szCs w:val="20"/>
        </w:rPr>
        <w:t>similarities</w:t>
      </w:r>
      <w:r w:rsidRPr="005C2F4A">
        <w:rPr>
          <w:rFonts w:eastAsiaTheme="minorHAnsi" w:cs="Arial"/>
          <w:b w:val="0"/>
          <w:caps w:val="0"/>
          <w:color w:val="auto"/>
          <w:sz w:val="20"/>
          <w:szCs w:val="20"/>
        </w:rPr>
        <w:t xml:space="preserve"> with Morocco. </w:t>
      </w:r>
    </w:p>
    <w:p w14:paraId="319F1E31" w14:textId="77777777" w:rsidR="00377379" w:rsidRDefault="00377379" w:rsidP="00377379">
      <w:pPr>
        <w:pStyle w:val="Heading2"/>
        <w:jc w:val="both"/>
        <w:rPr>
          <w:rFonts w:eastAsiaTheme="minorHAnsi" w:cs="Arial"/>
          <w:b w:val="0"/>
          <w:caps w:val="0"/>
          <w:color w:val="auto"/>
          <w:sz w:val="20"/>
          <w:szCs w:val="20"/>
        </w:rPr>
      </w:pPr>
      <w:r w:rsidRPr="00DF3041">
        <w:rPr>
          <w:rFonts w:eastAsiaTheme="minorHAnsi" w:cs="Arial"/>
          <w:b w:val="0"/>
          <w:i/>
          <w:caps w:val="0"/>
          <w:color w:val="auto"/>
          <w:sz w:val="20"/>
          <w:szCs w:val="20"/>
        </w:rPr>
        <w:t>Ukraine</w:t>
      </w:r>
      <w:r w:rsidRPr="005C2F4A">
        <w:rPr>
          <w:rFonts w:eastAsiaTheme="minorHAnsi" w:cs="Arial"/>
          <w:b w:val="0"/>
          <w:caps w:val="0"/>
          <w:color w:val="auto"/>
          <w:sz w:val="20"/>
          <w:szCs w:val="20"/>
        </w:rPr>
        <w:t xml:space="preserve"> </w:t>
      </w:r>
      <w:r>
        <w:rPr>
          <w:rFonts w:eastAsiaTheme="minorHAnsi" w:cs="Arial"/>
          <w:b w:val="0"/>
          <w:caps w:val="0"/>
          <w:color w:val="auto"/>
          <w:sz w:val="20"/>
          <w:szCs w:val="20"/>
        </w:rPr>
        <w:t xml:space="preserve">- </w:t>
      </w:r>
      <w:r w:rsidRPr="005C2F4A">
        <w:rPr>
          <w:rFonts w:eastAsiaTheme="minorHAnsi" w:cs="Arial"/>
          <w:b w:val="0"/>
          <w:caps w:val="0"/>
          <w:color w:val="auto"/>
          <w:sz w:val="20"/>
          <w:szCs w:val="20"/>
        </w:rPr>
        <w:t>has moved to substantive decentralisation of public policies including VET and employment, with a shift that has entrusted regions to create public private partnerships, manage the VET school network, shift in the financing and funding logic, and anticipate skills needed by the local economy. We observe a similar mix of legislative innovation, testing implementation and learning from it, which will feed the new VET law envisaged in the near future. T</w:t>
      </w:r>
      <w:r>
        <w:rPr>
          <w:rFonts w:eastAsiaTheme="minorHAnsi" w:cs="Arial"/>
          <w:b w:val="0"/>
          <w:caps w:val="0"/>
          <w:color w:val="auto"/>
          <w:sz w:val="20"/>
          <w:szCs w:val="20"/>
        </w:rPr>
        <w:t>he process in Ukraine features</w:t>
      </w:r>
      <w:r w:rsidRPr="005C2F4A">
        <w:rPr>
          <w:rFonts w:eastAsiaTheme="minorHAnsi" w:cs="Arial"/>
          <w:b w:val="0"/>
          <w:caps w:val="0"/>
          <w:color w:val="auto"/>
          <w:sz w:val="20"/>
          <w:szCs w:val="20"/>
        </w:rPr>
        <w:t xml:space="preserve"> strong acceleration compared to Morocco and Tunisia. The first task the government has set </w:t>
      </w:r>
      <w:r>
        <w:rPr>
          <w:rFonts w:eastAsiaTheme="minorHAnsi" w:cs="Arial"/>
          <w:b w:val="0"/>
          <w:caps w:val="0"/>
          <w:color w:val="auto"/>
          <w:sz w:val="20"/>
          <w:szCs w:val="20"/>
        </w:rPr>
        <w:t>is</w:t>
      </w:r>
      <w:r w:rsidRPr="005C2F4A">
        <w:rPr>
          <w:rFonts w:eastAsiaTheme="minorHAnsi" w:cs="Arial"/>
          <w:b w:val="0"/>
          <w:caps w:val="0"/>
          <w:color w:val="auto"/>
          <w:sz w:val="20"/>
          <w:szCs w:val="20"/>
        </w:rPr>
        <w:t xml:space="preserve"> to define the roles and responsibilit</w:t>
      </w:r>
      <w:r>
        <w:rPr>
          <w:rFonts w:eastAsiaTheme="minorHAnsi" w:cs="Arial"/>
          <w:b w:val="0"/>
          <w:caps w:val="0"/>
          <w:color w:val="auto"/>
          <w:sz w:val="20"/>
          <w:szCs w:val="20"/>
        </w:rPr>
        <w:t>ies</w:t>
      </w:r>
      <w:r w:rsidRPr="005C2F4A">
        <w:rPr>
          <w:rFonts w:eastAsiaTheme="minorHAnsi" w:cs="Arial"/>
          <w:b w:val="0"/>
          <w:caps w:val="0"/>
          <w:color w:val="auto"/>
          <w:sz w:val="20"/>
          <w:szCs w:val="20"/>
        </w:rPr>
        <w:t xml:space="preserve"> of regional VET councils, which are meant to steer implementation by creating platforms of collaboration among public, private and civil society stakeholders. </w:t>
      </w:r>
      <w:r>
        <w:rPr>
          <w:rFonts w:eastAsiaTheme="minorHAnsi" w:cs="Arial"/>
          <w:b w:val="0"/>
          <w:caps w:val="0"/>
          <w:color w:val="auto"/>
          <w:sz w:val="20"/>
          <w:szCs w:val="20"/>
        </w:rPr>
        <w:t xml:space="preserve">At the same time, Ukraine has established a working group on smart specialisation. The ETF is supporting the region of Lviv in Ukraine – as well as the region of Vojvodina in Serbia, </w:t>
      </w:r>
      <w:r w:rsidRPr="006064CA">
        <w:rPr>
          <w:rFonts w:eastAsiaTheme="minorHAnsi" w:cs="Arial"/>
          <w:b w:val="0"/>
          <w:caps w:val="0"/>
          <w:color w:val="auto"/>
          <w:sz w:val="20"/>
          <w:szCs w:val="20"/>
        </w:rPr>
        <w:t xml:space="preserve">to get smart about skills, </w:t>
      </w:r>
      <w:r>
        <w:rPr>
          <w:rFonts w:eastAsiaTheme="minorHAnsi" w:cs="Arial"/>
          <w:b w:val="0"/>
          <w:caps w:val="0"/>
          <w:color w:val="auto"/>
          <w:sz w:val="20"/>
          <w:szCs w:val="20"/>
        </w:rPr>
        <w:t xml:space="preserve">by </w:t>
      </w:r>
      <w:r w:rsidRPr="006064CA">
        <w:rPr>
          <w:rFonts w:eastAsiaTheme="minorHAnsi" w:cs="Arial"/>
          <w:b w:val="0"/>
          <w:caps w:val="0"/>
          <w:color w:val="auto"/>
          <w:sz w:val="20"/>
          <w:szCs w:val="20"/>
        </w:rPr>
        <w:t xml:space="preserve">developing a broader understanding on the connection between </w:t>
      </w:r>
      <w:r>
        <w:rPr>
          <w:rFonts w:eastAsiaTheme="minorHAnsi" w:cs="Arial"/>
          <w:b w:val="0"/>
          <w:caps w:val="0"/>
          <w:color w:val="auto"/>
          <w:sz w:val="20"/>
          <w:szCs w:val="20"/>
        </w:rPr>
        <w:t xml:space="preserve">multilevel </w:t>
      </w:r>
      <w:r w:rsidRPr="006064CA">
        <w:rPr>
          <w:rFonts w:eastAsiaTheme="minorHAnsi" w:cs="Arial"/>
          <w:b w:val="0"/>
          <w:caps w:val="0"/>
          <w:color w:val="auto"/>
          <w:sz w:val="20"/>
          <w:szCs w:val="20"/>
        </w:rPr>
        <w:t>VET governance and innovation.</w:t>
      </w:r>
    </w:p>
    <w:p w14:paraId="319F1E34" w14:textId="0A6BD9F4" w:rsidR="00F3651F" w:rsidRDefault="006F0896" w:rsidP="00377379">
      <w:pPr>
        <w:autoSpaceDE w:val="0"/>
        <w:autoSpaceDN w:val="0"/>
        <w:adjustRightInd w:val="0"/>
        <w:spacing w:after="0"/>
        <w:rPr>
          <w:color w:val="000000"/>
        </w:rPr>
      </w:pPr>
      <w:r>
        <w:rPr>
          <w:i/>
          <w:color w:val="000000"/>
        </w:rPr>
        <w:t xml:space="preserve">Bosnia Herzegovina </w:t>
      </w:r>
      <w:r w:rsidR="004214C7" w:rsidRPr="004214C7">
        <w:rPr>
          <w:color w:val="000000"/>
        </w:rPr>
        <w:t>is</w:t>
      </w:r>
      <w:r w:rsidR="004214C7">
        <w:rPr>
          <w:color w:val="000000"/>
        </w:rPr>
        <w:t>,</w:t>
      </w:r>
      <w:r w:rsidR="004214C7" w:rsidRPr="004214C7">
        <w:rPr>
          <w:color w:val="000000"/>
        </w:rPr>
        <w:t xml:space="preserve"> by Constitution,</w:t>
      </w:r>
      <w:r w:rsidR="004214C7">
        <w:rPr>
          <w:color w:val="000000"/>
        </w:rPr>
        <w:t xml:space="preserve"> a decentralized country. Education and training and labour market regulation are of the competence of the Cantons. While having a riche experience on strengths and weaknesses of </w:t>
      </w:r>
      <w:r w:rsidR="00225754">
        <w:rPr>
          <w:color w:val="000000"/>
        </w:rPr>
        <w:t>Decentralisation</w:t>
      </w:r>
      <w:r w:rsidR="004214C7">
        <w:rPr>
          <w:color w:val="000000"/>
        </w:rPr>
        <w:t xml:space="preserve"> to share, </w:t>
      </w:r>
      <w:r>
        <w:rPr>
          <w:color w:val="000000"/>
        </w:rPr>
        <w:t xml:space="preserve">Bosnia Herzegovina </w:t>
      </w:r>
      <w:r w:rsidR="004214C7">
        <w:rPr>
          <w:color w:val="000000"/>
        </w:rPr>
        <w:t>is currently facing important challenges regarding governance, for which learning from others could inspire a public policy reform in this area.</w:t>
      </w:r>
    </w:p>
    <w:p w14:paraId="319F1E35" w14:textId="77777777" w:rsidR="004214C7" w:rsidRPr="00F3651F" w:rsidRDefault="004214C7" w:rsidP="00377379">
      <w:pPr>
        <w:autoSpaceDE w:val="0"/>
        <w:autoSpaceDN w:val="0"/>
        <w:adjustRightInd w:val="0"/>
        <w:spacing w:after="0"/>
        <w:rPr>
          <w:i/>
          <w:color w:val="000000"/>
        </w:rPr>
      </w:pPr>
    </w:p>
    <w:p w14:paraId="319F1E36" w14:textId="77777777" w:rsidR="00014FF7" w:rsidRPr="00377379" w:rsidRDefault="00014FF7" w:rsidP="00014FF7">
      <w:pPr>
        <w:pStyle w:val="Heading2"/>
      </w:pPr>
      <w:r>
        <w:t xml:space="preserve">workshop </w:t>
      </w:r>
      <w:r w:rsidR="00DD0716">
        <w:t>OBJECTIVES</w:t>
      </w:r>
    </w:p>
    <w:p w14:paraId="319F1E37" w14:textId="77777777" w:rsidR="00E94402" w:rsidRPr="00741438" w:rsidRDefault="00E94402" w:rsidP="00E94402">
      <w:pPr>
        <w:pStyle w:val="Heading2"/>
        <w:jc w:val="both"/>
        <w:rPr>
          <w:rFonts w:eastAsiaTheme="minorHAnsi" w:cs="Arial"/>
          <w:b w:val="0"/>
          <w:caps w:val="0"/>
          <w:color w:val="auto"/>
          <w:sz w:val="20"/>
          <w:szCs w:val="20"/>
        </w:rPr>
      </w:pPr>
      <w:r>
        <w:rPr>
          <w:rFonts w:eastAsiaTheme="minorHAnsi" w:cs="Arial"/>
          <w:b w:val="0"/>
          <w:caps w:val="0"/>
          <w:color w:val="auto"/>
          <w:sz w:val="20"/>
          <w:szCs w:val="20"/>
        </w:rPr>
        <w:t xml:space="preserve">The workshop will explore how </w:t>
      </w:r>
      <w:r w:rsidRPr="00D65371">
        <w:rPr>
          <w:rFonts w:eastAsiaTheme="minorHAnsi" w:cs="Arial"/>
          <w:caps w:val="0"/>
          <w:color w:val="auto"/>
          <w:sz w:val="20"/>
          <w:szCs w:val="20"/>
        </w:rPr>
        <w:t xml:space="preserve">VET decentralisation, financing and innovation are connected </w:t>
      </w:r>
      <w:r w:rsidR="001F6E00">
        <w:rPr>
          <w:rFonts w:eastAsiaTheme="minorHAnsi" w:cs="Arial"/>
          <w:caps w:val="0"/>
          <w:color w:val="auto"/>
          <w:sz w:val="20"/>
          <w:szCs w:val="20"/>
        </w:rPr>
        <w:t xml:space="preserve">and mutually supportive, </w:t>
      </w:r>
      <w:r w:rsidRPr="00D65371">
        <w:rPr>
          <w:rFonts w:eastAsiaTheme="minorHAnsi" w:cs="Arial"/>
          <w:caps w:val="0"/>
          <w:color w:val="auto"/>
          <w:sz w:val="20"/>
          <w:szCs w:val="20"/>
        </w:rPr>
        <w:t>in context of multilevel governa</w:t>
      </w:r>
      <w:r>
        <w:rPr>
          <w:rFonts w:eastAsiaTheme="minorHAnsi" w:cs="Arial"/>
          <w:caps w:val="0"/>
          <w:color w:val="auto"/>
          <w:sz w:val="20"/>
          <w:szCs w:val="20"/>
        </w:rPr>
        <w:t>n</w:t>
      </w:r>
      <w:r w:rsidRPr="00D65371">
        <w:rPr>
          <w:rFonts w:eastAsiaTheme="minorHAnsi" w:cs="Arial"/>
          <w:caps w:val="0"/>
          <w:color w:val="auto"/>
          <w:sz w:val="20"/>
          <w:szCs w:val="20"/>
        </w:rPr>
        <w:t>ce.</w:t>
      </w:r>
      <w:r>
        <w:rPr>
          <w:rFonts w:eastAsiaTheme="minorHAnsi" w:cs="Arial"/>
          <w:b w:val="0"/>
          <w:caps w:val="0"/>
          <w:color w:val="auto"/>
          <w:sz w:val="20"/>
          <w:szCs w:val="20"/>
        </w:rPr>
        <w:t xml:space="preserve"> </w:t>
      </w:r>
      <w:r w:rsidR="001F6E00" w:rsidRPr="00741438">
        <w:rPr>
          <w:rFonts w:eastAsiaTheme="minorHAnsi" w:cs="Arial"/>
          <w:b w:val="0"/>
          <w:caps w:val="0"/>
          <w:color w:val="auto"/>
          <w:sz w:val="20"/>
          <w:szCs w:val="20"/>
        </w:rPr>
        <w:t xml:space="preserve">In particular, the discussion will highlight how these three factors should integrate in human capital strategies, </w:t>
      </w:r>
      <w:r w:rsidR="007E1164" w:rsidRPr="00741438">
        <w:rPr>
          <w:rFonts w:eastAsiaTheme="minorHAnsi" w:cs="Arial"/>
          <w:b w:val="0"/>
          <w:caps w:val="0"/>
          <w:color w:val="auto"/>
          <w:sz w:val="20"/>
          <w:szCs w:val="20"/>
        </w:rPr>
        <w:t xml:space="preserve">in order </w:t>
      </w:r>
      <w:r w:rsidR="001F6E00" w:rsidRPr="00741438">
        <w:rPr>
          <w:rFonts w:eastAsiaTheme="minorHAnsi" w:cs="Arial"/>
          <w:b w:val="0"/>
          <w:caps w:val="0"/>
          <w:color w:val="auto"/>
          <w:sz w:val="20"/>
          <w:szCs w:val="20"/>
        </w:rPr>
        <w:t xml:space="preserve">to </w:t>
      </w:r>
      <w:r w:rsidR="007E1164" w:rsidRPr="00741438">
        <w:rPr>
          <w:rFonts w:eastAsiaTheme="minorHAnsi" w:cs="Arial"/>
          <w:b w:val="0"/>
          <w:caps w:val="0"/>
          <w:color w:val="auto"/>
          <w:sz w:val="20"/>
          <w:szCs w:val="20"/>
        </w:rPr>
        <w:t xml:space="preserve">achieve territories’ </w:t>
      </w:r>
      <w:r w:rsidR="001F6E00" w:rsidRPr="00741438">
        <w:rPr>
          <w:rFonts w:eastAsiaTheme="minorHAnsi" w:cs="Arial"/>
          <w:b w:val="0"/>
          <w:caps w:val="0"/>
          <w:color w:val="auto"/>
          <w:sz w:val="20"/>
          <w:szCs w:val="20"/>
        </w:rPr>
        <w:t>smart and sustainable development.</w:t>
      </w:r>
    </w:p>
    <w:p w14:paraId="319F1E38" w14:textId="77777777" w:rsidR="00E94402" w:rsidRPr="00741438" w:rsidRDefault="001F6E00" w:rsidP="00E94402">
      <w:pPr>
        <w:pStyle w:val="Heading2"/>
        <w:jc w:val="both"/>
        <w:rPr>
          <w:rFonts w:eastAsiaTheme="minorHAnsi" w:cs="Arial"/>
          <w:b w:val="0"/>
          <w:caps w:val="0"/>
          <w:color w:val="auto"/>
          <w:sz w:val="20"/>
          <w:szCs w:val="20"/>
        </w:rPr>
      </w:pPr>
      <w:r w:rsidRPr="00741438">
        <w:rPr>
          <w:rFonts w:eastAsiaTheme="minorHAnsi" w:cs="Arial"/>
          <w:b w:val="0"/>
          <w:caps w:val="0"/>
          <w:color w:val="auto"/>
          <w:sz w:val="20"/>
          <w:szCs w:val="20"/>
        </w:rPr>
        <w:t xml:space="preserve">The meeting </w:t>
      </w:r>
      <w:r w:rsidR="007E1164" w:rsidRPr="00741438">
        <w:rPr>
          <w:rFonts w:eastAsiaTheme="minorHAnsi" w:cs="Arial"/>
          <w:b w:val="0"/>
          <w:caps w:val="0"/>
          <w:color w:val="auto"/>
          <w:sz w:val="20"/>
          <w:szCs w:val="20"/>
        </w:rPr>
        <w:t xml:space="preserve">format will favour </w:t>
      </w:r>
      <w:r w:rsidR="00E94402" w:rsidRPr="00741438">
        <w:rPr>
          <w:rFonts w:eastAsiaTheme="minorHAnsi" w:cs="Arial"/>
          <w:b w:val="0"/>
          <w:caps w:val="0"/>
          <w:color w:val="auto"/>
          <w:sz w:val="20"/>
          <w:szCs w:val="20"/>
        </w:rPr>
        <w:t xml:space="preserve">policy learning </w:t>
      </w:r>
      <w:r w:rsidR="007E1164" w:rsidRPr="00741438">
        <w:rPr>
          <w:rFonts w:eastAsiaTheme="minorHAnsi" w:cs="Arial"/>
          <w:b w:val="0"/>
          <w:caps w:val="0"/>
          <w:color w:val="auto"/>
          <w:sz w:val="20"/>
          <w:szCs w:val="20"/>
        </w:rPr>
        <w:t xml:space="preserve">between </w:t>
      </w:r>
      <w:r w:rsidR="00E94402" w:rsidRPr="00741438">
        <w:rPr>
          <w:rFonts w:eastAsiaTheme="minorHAnsi" w:cs="Arial"/>
          <w:b w:val="0"/>
          <w:caps w:val="0"/>
          <w:color w:val="auto"/>
          <w:sz w:val="20"/>
          <w:szCs w:val="20"/>
        </w:rPr>
        <w:t>EU member states and partner countries</w:t>
      </w:r>
      <w:r w:rsidR="007E1164" w:rsidRPr="00741438">
        <w:rPr>
          <w:rFonts w:eastAsiaTheme="minorHAnsi" w:cs="Arial"/>
          <w:b w:val="0"/>
          <w:caps w:val="0"/>
          <w:color w:val="auto"/>
          <w:sz w:val="20"/>
          <w:szCs w:val="20"/>
        </w:rPr>
        <w:t>,</w:t>
      </w:r>
      <w:r w:rsidR="00E94402" w:rsidRPr="00741438">
        <w:rPr>
          <w:rFonts w:eastAsiaTheme="minorHAnsi" w:cs="Arial"/>
          <w:b w:val="0"/>
          <w:caps w:val="0"/>
          <w:color w:val="auto"/>
          <w:sz w:val="20"/>
          <w:szCs w:val="20"/>
        </w:rPr>
        <w:t xml:space="preserve"> </w:t>
      </w:r>
      <w:r w:rsidR="007E1164" w:rsidRPr="00741438">
        <w:rPr>
          <w:rFonts w:eastAsiaTheme="minorHAnsi" w:cs="Arial"/>
          <w:b w:val="0"/>
          <w:caps w:val="0"/>
          <w:color w:val="auto"/>
          <w:sz w:val="20"/>
          <w:szCs w:val="20"/>
        </w:rPr>
        <w:t xml:space="preserve">they will be able </w:t>
      </w:r>
      <w:r w:rsidR="00E94402" w:rsidRPr="00741438">
        <w:rPr>
          <w:rFonts w:eastAsiaTheme="minorHAnsi" w:cs="Arial"/>
          <w:b w:val="0"/>
          <w:caps w:val="0"/>
          <w:color w:val="auto"/>
          <w:sz w:val="20"/>
          <w:szCs w:val="20"/>
        </w:rPr>
        <w:t>to blend knowledge, practice and lessons learned on VET multilevel governance</w:t>
      </w:r>
      <w:r w:rsidR="007E1164" w:rsidRPr="00741438">
        <w:rPr>
          <w:rFonts w:eastAsiaTheme="minorHAnsi" w:cs="Arial"/>
          <w:b w:val="0"/>
          <w:caps w:val="0"/>
          <w:color w:val="auto"/>
          <w:sz w:val="20"/>
          <w:szCs w:val="20"/>
        </w:rPr>
        <w:t xml:space="preserve">. Moreover, group work will aim at new knowledge on how </w:t>
      </w:r>
      <w:r w:rsidR="00E94402" w:rsidRPr="00741438">
        <w:rPr>
          <w:rFonts w:eastAsiaTheme="minorHAnsi" w:cs="Arial"/>
          <w:b w:val="0"/>
          <w:caps w:val="0"/>
          <w:color w:val="auto"/>
          <w:sz w:val="20"/>
          <w:szCs w:val="20"/>
        </w:rPr>
        <w:t xml:space="preserve">VET </w:t>
      </w:r>
      <w:r w:rsidR="00B167FF" w:rsidRPr="00741438">
        <w:rPr>
          <w:rFonts w:eastAsiaTheme="minorHAnsi" w:cs="Arial"/>
          <w:b w:val="0"/>
          <w:caps w:val="0"/>
          <w:color w:val="auto"/>
          <w:sz w:val="20"/>
          <w:szCs w:val="20"/>
        </w:rPr>
        <w:t xml:space="preserve">and skills </w:t>
      </w:r>
      <w:r w:rsidR="00E94402" w:rsidRPr="00741438">
        <w:rPr>
          <w:rFonts w:eastAsiaTheme="minorHAnsi" w:cs="Arial"/>
          <w:b w:val="0"/>
          <w:caps w:val="0"/>
          <w:color w:val="auto"/>
          <w:sz w:val="20"/>
          <w:szCs w:val="20"/>
        </w:rPr>
        <w:t xml:space="preserve">system </w:t>
      </w:r>
      <w:r w:rsidR="007E1164" w:rsidRPr="00741438">
        <w:rPr>
          <w:rFonts w:eastAsiaTheme="minorHAnsi" w:cs="Arial"/>
          <w:b w:val="0"/>
          <w:caps w:val="0"/>
          <w:color w:val="auto"/>
          <w:sz w:val="20"/>
          <w:szCs w:val="20"/>
        </w:rPr>
        <w:t xml:space="preserve">can lead </w:t>
      </w:r>
      <w:r w:rsidR="00E94402" w:rsidRPr="00741438">
        <w:rPr>
          <w:rFonts w:eastAsiaTheme="minorHAnsi" w:cs="Arial"/>
          <w:b w:val="0"/>
          <w:caps w:val="0"/>
          <w:color w:val="auto"/>
          <w:sz w:val="20"/>
          <w:szCs w:val="20"/>
        </w:rPr>
        <w:t>towards employment and economic growth</w:t>
      </w:r>
      <w:r w:rsidR="007E1164" w:rsidRPr="00741438">
        <w:rPr>
          <w:rFonts w:eastAsiaTheme="minorHAnsi" w:cs="Arial"/>
          <w:b w:val="0"/>
          <w:caps w:val="0"/>
          <w:color w:val="auto"/>
          <w:sz w:val="20"/>
          <w:szCs w:val="20"/>
        </w:rPr>
        <w:t xml:space="preserve"> in partner countries</w:t>
      </w:r>
      <w:r w:rsidR="00E94402" w:rsidRPr="00741438">
        <w:rPr>
          <w:rFonts w:eastAsiaTheme="minorHAnsi" w:cs="Arial"/>
          <w:b w:val="0"/>
          <w:caps w:val="0"/>
          <w:color w:val="auto"/>
          <w:sz w:val="20"/>
          <w:szCs w:val="20"/>
        </w:rPr>
        <w:t xml:space="preserve">. </w:t>
      </w:r>
    </w:p>
    <w:p w14:paraId="319F1E39" w14:textId="77777777" w:rsidR="00E63E2F" w:rsidRPr="00E63E2F" w:rsidRDefault="00E94402" w:rsidP="00E63E2F">
      <w:pPr>
        <w:pStyle w:val="Heading2"/>
        <w:jc w:val="both"/>
      </w:pPr>
      <w:r w:rsidRPr="00741438">
        <w:rPr>
          <w:rFonts w:eastAsiaTheme="minorHAnsi" w:cs="Arial"/>
          <w:b w:val="0"/>
          <w:caps w:val="0"/>
          <w:color w:val="auto"/>
          <w:sz w:val="20"/>
          <w:szCs w:val="20"/>
        </w:rPr>
        <w:t xml:space="preserve">The expected outcomes are: (i) </w:t>
      </w:r>
      <w:r w:rsidR="007E1164" w:rsidRPr="00741438">
        <w:rPr>
          <w:rFonts w:eastAsiaTheme="minorHAnsi" w:cs="Arial"/>
          <w:caps w:val="0"/>
          <w:color w:val="auto"/>
          <w:sz w:val="20"/>
          <w:szCs w:val="20"/>
        </w:rPr>
        <w:t xml:space="preserve">stronger </w:t>
      </w:r>
      <w:r w:rsidRPr="00741438">
        <w:rPr>
          <w:rFonts w:eastAsiaTheme="minorHAnsi" w:cs="Arial"/>
          <w:caps w:val="0"/>
          <w:color w:val="auto"/>
          <w:sz w:val="20"/>
          <w:szCs w:val="20"/>
        </w:rPr>
        <w:t>expertise</w:t>
      </w:r>
      <w:r w:rsidRPr="00741438">
        <w:rPr>
          <w:rFonts w:eastAsiaTheme="minorHAnsi" w:cs="Arial"/>
          <w:b w:val="0"/>
          <w:caps w:val="0"/>
          <w:color w:val="auto"/>
          <w:sz w:val="20"/>
          <w:szCs w:val="20"/>
        </w:rPr>
        <w:t xml:space="preserve"> on </w:t>
      </w:r>
      <w:r w:rsidR="007E1164" w:rsidRPr="00741438">
        <w:rPr>
          <w:rFonts w:eastAsiaTheme="minorHAnsi" w:cs="Arial"/>
          <w:b w:val="0"/>
          <w:caps w:val="0"/>
          <w:color w:val="auto"/>
          <w:sz w:val="20"/>
          <w:szCs w:val="20"/>
        </w:rPr>
        <w:t xml:space="preserve">viable options for VET </w:t>
      </w:r>
      <w:r w:rsidRPr="00741438">
        <w:rPr>
          <w:rFonts w:eastAsiaTheme="minorHAnsi" w:cs="Arial"/>
          <w:b w:val="0"/>
          <w:caps w:val="0"/>
          <w:color w:val="auto"/>
          <w:sz w:val="20"/>
          <w:szCs w:val="20"/>
        </w:rPr>
        <w:t xml:space="preserve">multilevel governance in partner countries; </w:t>
      </w:r>
      <w:r w:rsidR="007E1164" w:rsidRPr="00741438">
        <w:rPr>
          <w:rFonts w:eastAsiaTheme="minorHAnsi" w:cs="Arial"/>
          <w:b w:val="0"/>
          <w:caps w:val="0"/>
          <w:color w:val="auto"/>
          <w:sz w:val="20"/>
          <w:szCs w:val="20"/>
        </w:rPr>
        <w:t xml:space="preserve">(ii) stronger awareness of needed </w:t>
      </w:r>
      <w:r w:rsidR="007E1164" w:rsidRPr="00741438">
        <w:rPr>
          <w:rFonts w:eastAsiaTheme="minorHAnsi" w:cs="Arial"/>
          <w:caps w:val="0"/>
          <w:color w:val="auto"/>
          <w:sz w:val="20"/>
          <w:szCs w:val="20"/>
        </w:rPr>
        <w:t xml:space="preserve">steps to implement </w:t>
      </w:r>
      <w:r w:rsidR="007E1164" w:rsidRPr="00741438">
        <w:rPr>
          <w:rFonts w:eastAsiaTheme="minorHAnsi" w:cs="Arial"/>
          <w:b w:val="0"/>
          <w:caps w:val="0"/>
          <w:color w:val="auto"/>
          <w:sz w:val="20"/>
          <w:szCs w:val="20"/>
        </w:rPr>
        <w:t xml:space="preserve">VET decentralisation; </w:t>
      </w:r>
      <w:r w:rsidRPr="00741438">
        <w:rPr>
          <w:rFonts w:eastAsiaTheme="minorHAnsi" w:cs="Arial"/>
          <w:b w:val="0"/>
          <w:caps w:val="0"/>
          <w:color w:val="auto"/>
          <w:sz w:val="20"/>
          <w:szCs w:val="20"/>
        </w:rPr>
        <w:t xml:space="preserve">(iii) </w:t>
      </w:r>
      <w:r w:rsidRPr="00741438">
        <w:rPr>
          <w:rFonts w:eastAsiaTheme="minorHAnsi" w:cs="Arial"/>
          <w:caps w:val="0"/>
          <w:color w:val="auto"/>
          <w:sz w:val="20"/>
          <w:szCs w:val="20"/>
        </w:rPr>
        <w:t xml:space="preserve">cross-country </w:t>
      </w:r>
      <w:r w:rsidR="007E1164" w:rsidRPr="00741438">
        <w:rPr>
          <w:rFonts w:eastAsiaTheme="minorHAnsi" w:cs="Arial"/>
          <w:caps w:val="0"/>
          <w:color w:val="auto"/>
          <w:sz w:val="20"/>
          <w:szCs w:val="20"/>
        </w:rPr>
        <w:t xml:space="preserve">networking </w:t>
      </w:r>
      <w:r w:rsidR="007E1164" w:rsidRPr="00741438">
        <w:rPr>
          <w:rFonts w:eastAsiaTheme="minorHAnsi" w:cs="Arial"/>
          <w:b w:val="0"/>
          <w:caps w:val="0"/>
          <w:color w:val="auto"/>
          <w:sz w:val="20"/>
          <w:szCs w:val="20"/>
        </w:rPr>
        <w:t xml:space="preserve">in view on additional </w:t>
      </w:r>
      <w:r w:rsidRPr="00741438">
        <w:rPr>
          <w:rFonts w:eastAsiaTheme="minorHAnsi" w:cs="Arial"/>
          <w:b w:val="0"/>
          <w:caps w:val="0"/>
          <w:color w:val="auto"/>
          <w:sz w:val="20"/>
          <w:szCs w:val="20"/>
        </w:rPr>
        <w:t>fertilisation</w:t>
      </w:r>
      <w:r w:rsidR="007E1164" w:rsidRPr="00741438">
        <w:rPr>
          <w:rFonts w:eastAsiaTheme="minorHAnsi" w:cs="Arial"/>
          <w:b w:val="0"/>
          <w:caps w:val="0"/>
          <w:color w:val="auto"/>
          <w:sz w:val="20"/>
          <w:szCs w:val="20"/>
        </w:rPr>
        <w:t xml:space="preserve"> and </w:t>
      </w:r>
      <w:r w:rsidRPr="00741438">
        <w:rPr>
          <w:rFonts w:eastAsiaTheme="minorHAnsi" w:cs="Arial"/>
          <w:b w:val="0"/>
          <w:caps w:val="0"/>
          <w:color w:val="auto"/>
          <w:sz w:val="20"/>
          <w:szCs w:val="20"/>
        </w:rPr>
        <w:t xml:space="preserve">peer learning </w:t>
      </w:r>
      <w:r w:rsidR="007E1164" w:rsidRPr="00741438">
        <w:rPr>
          <w:rFonts w:eastAsiaTheme="minorHAnsi" w:cs="Arial"/>
          <w:b w:val="0"/>
          <w:caps w:val="0"/>
          <w:color w:val="auto"/>
          <w:sz w:val="20"/>
          <w:szCs w:val="20"/>
        </w:rPr>
        <w:t>in future.</w:t>
      </w:r>
    </w:p>
    <w:p w14:paraId="319F1E3A" w14:textId="77777777" w:rsidR="000C289B" w:rsidRPr="00803CD1" w:rsidRDefault="000C289B" w:rsidP="000C289B">
      <w:pPr>
        <w:pStyle w:val="Heading2"/>
      </w:pPr>
      <w:r w:rsidRPr="00803CD1">
        <w:t>participants</w:t>
      </w:r>
    </w:p>
    <w:p w14:paraId="319F1E3B" w14:textId="4E2AEB7E" w:rsidR="000C289B" w:rsidRDefault="00427304" w:rsidP="00380A31">
      <w:pPr>
        <w:jc w:val="both"/>
      </w:pPr>
      <w:r>
        <w:t>Around 3</w:t>
      </w:r>
      <w:r w:rsidR="000C289B" w:rsidRPr="00455DA4">
        <w:t>0 participants:</w:t>
      </w:r>
    </w:p>
    <w:p w14:paraId="319F1E3C" w14:textId="546CCFAC" w:rsidR="00424951" w:rsidRPr="00455DA4" w:rsidRDefault="00424951" w:rsidP="00380A31">
      <w:pPr>
        <w:pStyle w:val="ListParagraph"/>
        <w:numPr>
          <w:ilvl w:val="0"/>
          <w:numId w:val="25"/>
        </w:numPr>
        <w:jc w:val="both"/>
      </w:pPr>
      <w:r>
        <w:t xml:space="preserve">From the identified partner countries: </w:t>
      </w:r>
      <w:r w:rsidR="006F0896">
        <w:t>Bosnia Herzegovina</w:t>
      </w:r>
      <w:r w:rsidR="007001CD">
        <w:t xml:space="preserve">, </w:t>
      </w:r>
      <w:r>
        <w:t>Morocco, Serbia, Tunisia, Ukraine</w:t>
      </w:r>
    </w:p>
    <w:p w14:paraId="319F1E3D" w14:textId="77777777" w:rsidR="00424951" w:rsidRDefault="007E1164" w:rsidP="00380A31">
      <w:pPr>
        <w:pStyle w:val="ListParagraph"/>
        <w:jc w:val="both"/>
      </w:pPr>
      <w:r>
        <w:t xml:space="preserve">Invited </w:t>
      </w:r>
      <w:r w:rsidR="00424951">
        <w:t xml:space="preserve">representatives </w:t>
      </w:r>
      <w:r w:rsidR="003D2F56">
        <w:t>include</w:t>
      </w:r>
      <w:r w:rsidR="000C289B" w:rsidRPr="00455DA4">
        <w:t xml:space="preserve">: </w:t>
      </w:r>
      <w:r w:rsidR="003D2F56">
        <w:t xml:space="preserve">VET </w:t>
      </w:r>
      <w:r w:rsidR="000C289B" w:rsidRPr="00455DA4">
        <w:t xml:space="preserve">Ministry </w:t>
      </w:r>
      <w:r w:rsidR="003D2F56">
        <w:t xml:space="preserve">staff member </w:t>
      </w:r>
      <w:r w:rsidR="00424951">
        <w:t>in charge of decentralis</w:t>
      </w:r>
      <w:r w:rsidR="000C289B" w:rsidRPr="00455DA4">
        <w:t>ation process</w:t>
      </w:r>
      <w:r w:rsidR="00424951">
        <w:t>,</w:t>
      </w:r>
      <w:r w:rsidR="000C289B" w:rsidRPr="00455DA4">
        <w:t xml:space="preserve"> Ministry of Finance</w:t>
      </w:r>
      <w:r w:rsidR="00424951">
        <w:t xml:space="preserve">, </w:t>
      </w:r>
      <w:r w:rsidR="003D2F56">
        <w:t xml:space="preserve">regional VET administration, </w:t>
      </w:r>
      <w:r w:rsidR="00424951">
        <w:t>employer</w:t>
      </w:r>
      <w:r w:rsidR="003D2F56">
        <w:t>s</w:t>
      </w:r>
    </w:p>
    <w:p w14:paraId="319F1E3E" w14:textId="77777777" w:rsidR="00424951" w:rsidRDefault="00424951" w:rsidP="00380A31">
      <w:pPr>
        <w:pStyle w:val="ListParagraph"/>
        <w:jc w:val="both"/>
      </w:pPr>
    </w:p>
    <w:p w14:paraId="319F1E3F" w14:textId="77777777" w:rsidR="00424951" w:rsidRPr="00424951" w:rsidRDefault="000C289B" w:rsidP="00380A31">
      <w:pPr>
        <w:pStyle w:val="ListParagraph"/>
        <w:numPr>
          <w:ilvl w:val="0"/>
          <w:numId w:val="25"/>
        </w:numPr>
        <w:jc w:val="both"/>
      </w:pPr>
      <w:r w:rsidRPr="00424951">
        <w:t>European member states</w:t>
      </w:r>
      <w:r w:rsidR="003D2F56">
        <w:t>:</w:t>
      </w:r>
      <w:r w:rsidR="00424951" w:rsidRPr="00424951">
        <w:t xml:space="preserve"> </w:t>
      </w:r>
      <w:r w:rsidR="00380A31" w:rsidRPr="00424951">
        <w:t>Austria</w:t>
      </w:r>
      <w:r w:rsidR="00380A31">
        <w:t>,</w:t>
      </w:r>
      <w:r w:rsidR="00380A31" w:rsidRPr="00424951">
        <w:t xml:space="preserve"> </w:t>
      </w:r>
      <w:r w:rsidR="00424951" w:rsidRPr="00424951">
        <w:t xml:space="preserve">Italy, France, Spain </w:t>
      </w:r>
    </w:p>
    <w:p w14:paraId="319F1E40" w14:textId="77777777" w:rsidR="000C289B" w:rsidRPr="00455DA4" w:rsidRDefault="007E1164" w:rsidP="00380A31">
      <w:pPr>
        <w:pStyle w:val="ListParagraph"/>
        <w:jc w:val="both"/>
      </w:pPr>
      <w:r>
        <w:t xml:space="preserve">Invited </w:t>
      </w:r>
      <w:r w:rsidR="00424951">
        <w:t xml:space="preserve">representatives </w:t>
      </w:r>
      <w:r w:rsidR="003D2F56">
        <w:t>include</w:t>
      </w:r>
      <w:r w:rsidR="00424951" w:rsidRPr="00455DA4">
        <w:t>:</w:t>
      </w:r>
      <w:r w:rsidR="000C289B" w:rsidRPr="00455DA4">
        <w:t xml:space="preserve"> </w:t>
      </w:r>
      <w:r w:rsidR="003D2F56">
        <w:t>regional administrations staff members responsible for VET, VET financing and VET management, regional VET agencies</w:t>
      </w:r>
    </w:p>
    <w:p w14:paraId="319F1E41" w14:textId="77777777" w:rsidR="000C289B" w:rsidRPr="00455DA4" w:rsidRDefault="000C289B" w:rsidP="00380A31">
      <w:pPr>
        <w:pStyle w:val="ListParagraph"/>
        <w:jc w:val="both"/>
      </w:pPr>
    </w:p>
    <w:p w14:paraId="319F1E42" w14:textId="2EFDFAF1" w:rsidR="00014FF7" w:rsidRPr="00424951" w:rsidRDefault="006F0896" w:rsidP="00380A31">
      <w:pPr>
        <w:pStyle w:val="ListParagraph"/>
        <w:numPr>
          <w:ilvl w:val="0"/>
          <w:numId w:val="26"/>
        </w:numPr>
        <w:autoSpaceDE w:val="0"/>
        <w:autoSpaceDN w:val="0"/>
        <w:adjustRightInd w:val="0"/>
        <w:spacing w:after="0"/>
        <w:jc w:val="both"/>
        <w:rPr>
          <w:color w:val="000000"/>
        </w:rPr>
      </w:pPr>
      <w:r>
        <w:t>An i</w:t>
      </w:r>
      <w:r w:rsidR="00424951">
        <w:t>nternational expert from ETF partner institutions</w:t>
      </w:r>
      <w:r w:rsidR="000C289B" w:rsidRPr="00455DA4">
        <w:t>: EGPA</w:t>
      </w:r>
    </w:p>
    <w:p w14:paraId="319F1E43" w14:textId="77777777" w:rsidR="00424951" w:rsidRPr="00424951" w:rsidRDefault="00424951" w:rsidP="00380A31">
      <w:pPr>
        <w:autoSpaceDE w:val="0"/>
        <w:autoSpaceDN w:val="0"/>
        <w:adjustRightInd w:val="0"/>
        <w:spacing w:after="0"/>
        <w:ind w:left="360"/>
        <w:jc w:val="both"/>
        <w:rPr>
          <w:color w:val="000000"/>
        </w:rPr>
      </w:pPr>
    </w:p>
    <w:p w14:paraId="319F1E44" w14:textId="77777777" w:rsidR="00377379" w:rsidRDefault="00377379" w:rsidP="00377379">
      <w:pPr>
        <w:spacing w:line="276" w:lineRule="auto"/>
      </w:pPr>
      <w:r>
        <w:br w:type="page"/>
      </w:r>
    </w:p>
    <w:p w14:paraId="319F1E45" w14:textId="5A91CB5E" w:rsidR="00636839" w:rsidRDefault="00377379" w:rsidP="00995D61">
      <w:pPr>
        <w:pStyle w:val="Heading2"/>
        <w:jc w:val="center"/>
      </w:pPr>
      <w:r>
        <w:lastRenderedPageBreak/>
        <w:t>AGENDA</w:t>
      </w:r>
    </w:p>
    <w:p w14:paraId="319F1E47" w14:textId="77777777" w:rsidR="00377379" w:rsidRPr="009A5A59" w:rsidRDefault="00377379" w:rsidP="004E0DEC">
      <w:pPr>
        <w:pStyle w:val="Heading2"/>
      </w:pPr>
      <w:r w:rsidRPr="009A5A59">
        <w:t>DAY ONE:</w:t>
      </w:r>
      <w:r w:rsidR="00DD0716">
        <w:t xml:space="preserve"> SHARING EXPERIENCES AND ANALYSE</w:t>
      </w:r>
      <w:r w:rsidRPr="009A5A59">
        <w:t>S</w:t>
      </w:r>
    </w:p>
    <w:p w14:paraId="319F1E48" w14:textId="2433F74C" w:rsidR="004E0DEC" w:rsidRPr="008913AB" w:rsidRDefault="00D96B26" w:rsidP="004E0DEC">
      <w:pPr>
        <w:rPr>
          <w:i/>
          <w:color w:val="616264" w:themeColor="text2"/>
        </w:rPr>
      </w:pPr>
      <w:r>
        <w:rPr>
          <w:i/>
          <w:color w:val="616264" w:themeColor="text2"/>
        </w:rPr>
        <w:t>8.30 - 9.00</w:t>
      </w:r>
      <w:r w:rsidR="004E0DEC" w:rsidRPr="008913AB">
        <w:rPr>
          <w:i/>
          <w:color w:val="616264" w:themeColor="text2"/>
        </w:rPr>
        <w:tab/>
        <w:t>Arrival and registration</w:t>
      </w:r>
    </w:p>
    <w:p w14:paraId="319F1E49" w14:textId="235103F2" w:rsidR="00377379" w:rsidRDefault="00377379" w:rsidP="004E0DEC">
      <w:pPr>
        <w:rPr>
          <w:b/>
        </w:rPr>
      </w:pPr>
      <w:r w:rsidRPr="008913AB">
        <w:rPr>
          <w:b/>
        </w:rPr>
        <w:t>9.</w:t>
      </w:r>
      <w:r w:rsidR="00D96B26">
        <w:rPr>
          <w:b/>
        </w:rPr>
        <w:t>00 – 9.3</w:t>
      </w:r>
      <w:r w:rsidRPr="008913AB">
        <w:rPr>
          <w:b/>
        </w:rPr>
        <w:t>0</w:t>
      </w:r>
      <w:r w:rsidRPr="008913AB">
        <w:rPr>
          <w:b/>
        </w:rPr>
        <w:tab/>
        <w:t>Opening</w:t>
      </w:r>
      <w:r w:rsidR="00380A31" w:rsidRPr="008913AB">
        <w:rPr>
          <w:b/>
        </w:rPr>
        <w:t xml:space="preserve"> </w:t>
      </w:r>
      <w:r w:rsidR="00995D61">
        <w:rPr>
          <w:b/>
        </w:rPr>
        <w:t>–</w:t>
      </w:r>
      <w:r w:rsidR="00380A31" w:rsidRPr="008913AB">
        <w:rPr>
          <w:b/>
        </w:rPr>
        <w:t xml:space="preserve"> ETF</w:t>
      </w:r>
    </w:p>
    <w:p w14:paraId="4AF53E04" w14:textId="77777777" w:rsidR="00995D61" w:rsidRDefault="00995D61" w:rsidP="00995D61">
      <w:pPr>
        <w:ind w:left="1440"/>
        <w:rPr>
          <w:bCs/>
          <w:i/>
        </w:rPr>
      </w:pPr>
      <w:r>
        <w:t xml:space="preserve">Context and objectives of the workshop – </w:t>
      </w:r>
      <w:r>
        <w:rPr>
          <w:i/>
        </w:rPr>
        <w:t xml:space="preserve">Anastasia Fetsi, </w:t>
      </w:r>
      <w:r w:rsidRPr="00995D61">
        <w:rPr>
          <w:bCs/>
          <w:i/>
        </w:rPr>
        <w:t>Head of Operations Department</w:t>
      </w:r>
      <w:r>
        <w:rPr>
          <w:bCs/>
          <w:i/>
        </w:rPr>
        <w:t>, ETF</w:t>
      </w:r>
    </w:p>
    <w:p w14:paraId="65FB9088" w14:textId="22C9F953" w:rsidR="00995D61" w:rsidRPr="00995D61" w:rsidRDefault="00995D61" w:rsidP="00995D61">
      <w:pPr>
        <w:ind w:left="1440"/>
      </w:pPr>
      <w:r>
        <w:rPr>
          <w:bCs/>
        </w:rPr>
        <w:t xml:space="preserve">Presentation of the programme – </w:t>
      </w:r>
      <w:r>
        <w:rPr>
          <w:bCs/>
          <w:i/>
        </w:rPr>
        <w:t>Marie Dorleans, ETF</w:t>
      </w:r>
      <w:r>
        <w:rPr>
          <w:bCs/>
          <w:i/>
        </w:rPr>
        <w:tab/>
      </w:r>
      <w:r>
        <w:rPr>
          <w:bCs/>
          <w:i/>
        </w:rPr>
        <w:tab/>
      </w:r>
    </w:p>
    <w:p w14:paraId="319F1E4A" w14:textId="19BD5460" w:rsidR="00377379" w:rsidRDefault="00D96B26" w:rsidP="00377379">
      <w:pPr>
        <w:ind w:left="1440" w:hanging="1440"/>
        <w:rPr>
          <w:b/>
        </w:rPr>
      </w:pPr>
      <w:r>
        <w:rPr>
          <w:b/>
        </w:rPr>
        <w:t>9.30</w:t>
      </w:r>
      <w:r w:rsidR="00377379" w:rsidRPr="009F4BE6">
        <w:rPr>
          <w:b/>
        </w:rPr>
        <w:t xml:space="preserve"> – </w:t>
      </w:r>
      <w:r>
        <w:rPr>
          <w:b/>
        </w:rPr>
        <w:t>11.10</w:t>
      </w:r>
      <w:r w:rsidR="00377379" w:rsidRPr="009F4BE6">
        <w:rPr>
          <w:b/>
        </w:rPr>
        <w:tab/>
      </w:r>
      <w:r w:rsidR="00377379" w:rsidRPr="00636839">
        <w:rPr>
          <w:b/>
          <w:u w:val="single"/>
        </w:rPr>
        <w:t>SESSION 1</w:t>
      </w:r>
      <w:r w:rsidR="008E6317">
        <w:rPr>
          <w:b/>
          <w:u w:val="single"/>
        </w:rPr>
        <w:t xml:space="preserve"> -</w:t>
      </w:r>
      <w:r w:rsidR="00377379" w:rsidRPr="00636839">
        <w:rPr>
          <w:b/>
          <w:u w:val="single"/>
        </w:rPr>
        <w:t xml:space="preserve"> VET decentralisation</w:t>
      </w:r>
      <w:r w:rsidR="00BD2137">
        <w:rPr>
          <w:b/>
        </w:rPr>
        <w:t xml:space="preserve"> : contexts, </w:t>
      </w:r>
      <w:r w:rsidR="000C6951">
        <w:rPr>
          <w:b/>
        </w:rPr>
        <w:t>drivers</w:t>
      </w:r>
      <w:r w:rsidR="00BD2137">
        <w:rPr>
          <w:b/>
        </w:rPr>
        <w:t>, challenges</w:t>
      </w:r>
    </w:p>
    <w:p w14:paraId="396EA60A" w14:textId="46924AD9" w:rsidR="00995D61" w:rsidRPr="009F4BE6" w:rsidRDefault="00995D61" w:rsidP="00377379">
      <w:pPr>
        <w:ind w:left="1440" w:hanging="1440"/>
        <w:rPr>
          <w:b/>
        </w:rPr>
      </w:pPr>
      <w:r>
        <w:rPr>
          <w:b/>
        </w:rPr>
        <w:tab/>
      </w:r>
      <w:r>
        <w:rPr>
          <w:i/>
        </w:rPr>
        <w:t>Chair: Abdelaziz Jaouani, ETF</w:t>
      </w:r>
    </w:p>
    <w:p w14:paraId="319F1E4B" w14:textId="78494A6C" w:rsidR="00290FC3" w:rsidRDefault="00741438" w:rsidP="00377379">
      <w:pPr>
        <w:ind w:left="1440"/>
      </w:pPr>
      <w:r>
        <w:t xml:space="preserve">After a brief clarification of the terminology </w:t>
      </w:r>
      <w:r w:rsidR="00995D61">
        <w:t>on</w:t>
      </w:r>
      <w:r w:rsidR="00D96B26">
        <w:t xml:space="preserve"> multi-level governance</w:t>
      </w:r>
      <w:r>
        <w:t>,</w:t>
      </w:r>
      <w:r w:rsidR="00995D61">
        <w:t xml:space="preserve"> </w:t>
      </w:r>
      <w:r w:rsidR="00995D61" w:rsidRPr="00995D61">
        <w:rPr>
          <w:i/>
        </w:rPr>
        <w:t>by</w:t>
      </w:r>
      <w:r w:rsidR="00995D61">
        <w:t xml:space="preserve"> </w:t>
      </w:r>
      <w:r w:rsidR="00995D61">
        <w:rPr>
          <w:i/>
        </w:rPr>
        <w:t xml:space="preserve">José Manuel Galvin Arribas, ETF, </w:t>
      </w:r>
      <w:r>
        <w:t xml:space="preserve"> t</w:t>
      </w:r>
      <w:r w:rsidR="00290FC3">
        <w:t>he session will explore the following questions :</w:t>
      </w:r>
    </w:p>
    <w:p w14:paraId="319F1E4C" w14:textId="77777777" w:rsidR="00290FC3" w:rsidRDefault="00741438" w:rsidP="000B7172">
      <w:pPr>
        <w:pStyle w:val="ListParagraph"/>
        <w:numPr>
          <w:ilvl w:val="2"/>
          <w:numId w:val="29"/>
        </w:numPr>
      </w:pPr>
      <w:r>
        <w:t xml:space="preserve">Which are the country </w:t>
      </w:r>
      <w:r w:rsidR="0053752A">
        <w:t>(</w:t>
      </w:r>
      <w:r>
        <w:t>de</w:t>
      </w:r>
      <w:r w:rsidR="0053752A">
        <w:t>)</w:t>
      </w:r>
      <w:r>
        <w:t xml:space="preserve">centralization patterns and how do they reflect on VET </w:t>
      </w:r>
      <w:r w:rsidR="0053752A">
        <w:t>(</w:t>
      </w:r>
      <w:r>
        <w:t>de</w:t>
      </w:r>
      <w:r w:rsidR="0053752A">
        <w:t>)</w:t>
      </w:r>
      <w:r>
        <w:t>centralization?</w:t>
      </w:r>
    </w:p>
    <w:p w14:paraId="319F1E4D" w14:textId="022AB77A" w:rsidR="00741438" w:rsidRDefault="00741438" w:rsidP="000B7172">
      <w:pPr>
        <w:pStyle w:val="ListParagraph"/>
        <w:numPr>
          <w:ilvl w:val="2"/>
          <w:numId w:val="29"/>
        </w:numPr>
      </w:pPr>
      <w:r>
        <w:t xml:space="preserve">What are the main issues faced by the VET system that </w:t>
      </w:r>
      <w:r w:rsidR="00225754">
        <w:t>Decentralisation</w:t>
      </w:r>
      <w:r>
        <w:t xml:space="preserve"> is/was expected to contribute to solve ?</w:t>
      </w:r>
    </w:p>
    <w:p w14:paraId="319F1E4E" w14:textId="5D041C30" w:rsidR="00741438" w:rsidRPr="00290FC3" w:rsidRDefault="00741438" w:rsidP="000B7172">
      <w:pPr>
        <w:pStyle w:val="ListParagraph"/>
        <w:numPr>
          <w:ilvl w:val="2"/>
          <w:numId w:val="29"/>
        </w:numPr>
      </w:pPr>
      <w:r>
        <w:t xml:space="preserve">What </w:t>
      </w:r>
      <w:r w:rsidR="00D96B26">
        <w:t xml:space="preserve">are the critical issues encountered with </w:t>
      </w:r>
      <w:r>
        <w:t xml:space="preserve">VET </w:t>
      </w:r>
      <w:r w:rsidR="00066B12">
        <w:t>(</w:t>
      </w:r>
      <w:r>
        <w:t>de</w:t>
      </w:r>
      <w:r w:rsidR="00066B12">
        <w:t>)</w:t>
      </w:r>
      <w:r w:rsidR="00D96B26">
        <w:t>centralizatio</w:t>
      </w:r>
      <w:r w:rsidR="00BA54EB">
        <w:t>n</w:t>
      </w:r>
      <w:r w:rsidR="00D96B26">
        <w:t xml:space="preserve">, with which solutions/options </w:t>
      </w:r>
      <w:r>
        <w:t>?</w:t>
      </w:r>
    </w:p>
    <w:p w14:paraId="1D2C9536" w14:textId="77777777" w:rsidR="00995D61" w:rsidRDefault="00D96B26" w:rsidP="00741438">
      <w:pPr>
        <w:ind w:left="1440"/>
        <w:rPr>
          <w:i/>
        </w:rPr>
      </w:pPr>
      <w:r>
        <w:rPr>
          <w:i/>
        </w:rPr>
        <w:t>Panel of speakers</w:t>
      </w:r>
      <w:r w:rsidR="00636839">
        <w:rPr>
          <w:i/>
        </w:rPr>
        <w:t xml:space="preserve"> to share different </w:t>
      </w:r>
      <w:r w:rsidR="001607C0">
        <w:rPr>
          <w:i/>
        </w:rPr>
        <w:t xml:space="preserve">approaches to </w:t>
      </w:r>
      <w:r w:rsidR="00636839">
        <w:rPr>
          <w:i/>
        </w:rPr>
        <w:t>VET d</w:t>
      </w:r>
      <w:r w:rsidR="00A23B50">
        <w:rPr>
          <w:i/>
        </w:rPr>
        <w:t>ecentralisation</w:t>
      </w:r>
      <w:r w:rsidR="00995D61">
        <w:rPr>
          <w:i/>
        </w:rPr>
        <w:t xml:space="preserve"> :</w:t>
      </w:r>
    </w:p>
    <w:p w14:paraId="0B5A05F4" w14:textId="47E87051" w:rsidR="00995D61" w:rsidRDefault="00995D61" w:rsidP="00D761DF">
      <w:pPr>
        <w:pStyle w:val="ListParagraph"/>
        <w:numPr>
          <w:ilvl w:val="0"/>
          <w:numId w:val="29"/>
        </w:numPr>
        <w:ind w:firstLine="1123"/>
      </w:pPr>
      <w:r>
        <w:t xml:space="preserve">Austria, </w:t>
      </w:r>
      <w:r w:rsidR="00D761DF" w:rsidRPr="00D761DF">
        <w:rPr>
          <w:i/>
        </w:rPr>
        <w:t>Karl Wieczorek</w:t>
      </w:r>
      <w:r w:rsidR="00D761DF">
        <w:rPr>
          <w:i/>
        </w:rPr>
        <w:t xml:space="preserve">, </w:t>
      </w:r>
      <w:r w:rsidR="00D761DF" w:rsidRPr="00D761DF">
        <w:rPr>
          <w:i/>
        </w:rPr>
        <w:t>Federal Ministry of Science, Research and Economy</w:t>
      </w:r>
    </w:p>
    <w:p w14:paraId="6E1FFF5C" w14:textId="3B29A3AD" w:rsidR="00D761DF" w:rsidRPr="00D761DF" w:rsidRDefault="00D761DF" w:rsidP="00D761DF">
      <w:pPr>
        <w:pStyle w:val="ListParagraph"/>
        <w:numPr>
          <w:ilvl w:val="0"/>
          <w:numId w:val="29"/>
        </w:numPr>
        <w:ind w:firstLine="1123"/>
        <w:rPr>
          <w:lang w:val="fr-FR"/>
        </w:rPr>
      </w:pPr>
      <w:r w:rsidRPr="00D761DF">
        <w:rPr>
          <w:lang w:val="fr-FR"/>
        </w:rPr>
        <w:t xml:space="preserve">France, </w:t>
      </w:r>
      <w:r w:rsidRPr="00D761DF">
        <w:rPr>
          <w:i/>
          <w:lang w:val="fr-FR"/>
        </w:rPr>
        <w:t>Laurent Lacour, Carif-Oref Atout Métiers</w:t>
      </w:r>
    </w:p>
    <w:p w14:paraId="3BF5D995" w14:textId="1ABC363C" w:rsidR="00D761DF" w:rsidRPr="00D761DF" w:rsidRDefault="00290FC3" w:rsidP="00D761DF">
      <w:pPr>
        <w:pStyle w:val="ListParagraph"/>
        <w:numPr>
          <w:ilvl w:val="0"/>
          <w:numId w:val="29"/>
        </w:numPr>
        <w:ind w:left="2127" w:hanging="284"/>
        <w:rPr>
          <w:lang w:val="fr-FR"/>
        </w:rPr>
      </w:pPr>
      <w:r w:rsidRPr="00D761DF">
        <w:rPr>
          <w:lang w:val="fr-FR"/>
        </w:rPr>
        <w:t xml:space="preserve">Italy, </w:t>
      </w:r>
      <w:r w:rsidR="00D761DF" w:rsidRPr="00D761DF">
        <w:rPr>
          <w:i/>
          <w:iCs/>
          <w:lang w:val="it-IT"/>
        </w:rPr>
        <w:t xml:space="preserve">Francesca Bergamini, </w:t>
      </w:r>
      <w:r w:rsidR="00D761DF">
        <w:rPr>
          <w:i/>
          <w:iCs/>
          <w:lang w:val="it-IT"/>
        </w:rPr>
        <w:t>Regione Emilia Romagna</w:t>
      </w:r>
    </w:p>
    <w:p w14:paraId="7912D072" w14:textId="1364BD3B" w:rsidR="00995D61" w:rsidRPr="00D761DF" w:rsidRDefault="00995D61" w:rsidP="00D761DF">
      <w:pPr>
        <w:pStyle w:val="ListParagraph"/>
        <w:numPr>
          <w:ilvl w:val="0"/>
          <w:numId w:val="29"/>
        </w:numPr>
        <w:ind w:left="2127" w:hanging="284"/>
        <w:rPr>
          <w:lang w:val="fr-FR"/>
        </w:rPr>
      </w:pPr>
      <w:r w:rsidRPr="00D761DF">
        <w:rPr>
          <w:lang w:val="fr-FR"/>
        </w:rPr>
        <w:t>Spain,</w:t>
      </w:r>
      <w:r w:rsidR="00D761DF" w:rsidRPr="00D761DF">
        <w:rPr>
          <w:lang w:val="fr-FR"/>
        </w:rPr>
        <w:t xml:space="preserve"> </w:t>
      </w:r>
      <w:r w:rsidR="00D761DF" w:rsidRPr="00D761DF">
        <w:rPr>
          <w:i/>
          <w:lang w:val="fr-FR"/>
        </w:rPr>
        <w:t>José Antonio Jardón Bahía, Subdirección X</w:t>
      </w:r>
      <w:r w:rsidR="00D761DF">
        <w:rPr>
          <w:i/>
          <w:lang w:val="fr-FR"/>
        </w:rPr>
        <w:t xml:space="preserve">eral de Formación Profesional </w:t>
      </w:r>
      <w:r w:rsidR="00D761DF" w:rsidRPr="00D761DF">
        <w:rPr>
          <w:i/>
          <w:lang w:val="fr-FR"/>
        </w:rPr>
        <w:t>Xunta de Galicia</w:t>
      </w:r>
    </w:p>
    <w:p w14:paraId="41795F4F" w14:textId="2A770D68" w:rsidR="00D761DF" w:rsidRPr="00D761DF" w:rsidRDefault="00D761DF" w:rsidP="00D761DF">
      <w:pPr>
        <w:rPr>
          <w:i/>
          <w:lang w:val="fr-FR"/>
        </w:rPr>
      </w:pPr>
      <w:r>
        <w:rPr>
          <w:lang w:val="fr-FR"/>
        </w:rPr>
        <w:t xml:space="preserve">                          </w:t>
      </w:r>
      <w:r>
        <w:rPr>
          <w:i/>
          <w:lang w:val="fr-FR"/>
        </w:rPr>
        <w:t>Facilitated by Marie Dorleans, ETF</w:t>
      </w:r>
    </w:p>
    <w:p w14:paraId="013E1E0D" w14:textId="77777777" w:rsidR="00D761DF" w:rsidRPr="00D761DF" w:rsidRDefault="00D761DF" w:rsidP="00D761DF">
      <w:pPr>
        <w:pStyle w:val="ListParagraph"/>
        <w:ind w:firstLine="1123"/>
        <w:rPr>
          <w:lang w:val="fr-FR"/>
        </w:rPr>
      </w:pPr>
    </w:p>
    <w:p w14:paraId="319F1E50" w14:textId="55EE4F4A" w:rsidR="00ED3F91" w:rsidRDefault="00636839" w:rsidP="00ED3F91">
      <w:pPr>
        <w:pStyle w:val="ListParagraph"/>
        <w:ind w:left="1440"/>
        <w:rPr>
          <w:i/>
        </w:rPr>
      </w:pPr>
      <w:r>
        <w:rPr>
          <w:i/>
        </w:rPr>
        <w:t>Mapping partner countr</w:t>
      </w:r>
      <w:r w:rsidR="00A23B50">
        <w:rPr>
          <w:i/>
        </w:rPr>
        <w:t xml:space="preserve">y </w:t>
      </w:r>
      <w:r>
        <w:rPr>
          <w:i/>
        </w:rPr>
        <w:t>perpectives</w:t>
      </w:r>
      <w:r w:rsidR="003B5E77">
        <w:rPr>
          <w:i/>
        </w:rPr>
        <w:t xml:space="preserve"> regarding VET </w:t>
      </w:r>
      <w:r w:rsidR="00225754">
        <w:rPr>
          <w:i/>
        </w:rPr>
        <w:t>Decentralisation</w:t>
      </w:r>
      <w:r>
        <w:rPr>
          <w:i/>
        </w:rPr>
        <w:t xml:space="preserve"> </w:t>
      </w:r>
      <w:r w:rsidR="00995D61">
        <w:rPr>
          <w:i/>
        </w:rPr>
        <w:t xml:space="preserve">: </w:t>
      </w:r>
      <w:r w:rsidR="00A82E04" w:rsidRPr="00A82E04">
        <w:rPr>
          <w:i/>
        </w:rPr>
        <w:t>Bosnia Herzegovina, Morocco, Serbia, Tunisia, Ukraine</w:t>
      </w:r>
    </w:p>
    <w:p w14:paraId="319F1E51" w14:textId="77777777" w:rsidR="0053752A" w:rsidRDefault="0053752A" w:rsidP="00ED3F91">
      <w:pPr>
        <w:pStyle w:val="ListParagraph"/>
        <w:ind w:left="1440"/>
      </w:pPr>
    </w:p>
    <w:p w14:paraId="319F1E54" w14:textId="06E89DEC" w:rsidR="00377379" w:rsidRDefault="00377379" w:rsidP="00377379">
      <w:pPr>
        <w:rPr>
          <w:i/>
          <w:color w:val="616264" w:themeColor="text2"/>
        </w:rPr>
      </w:pPr>
      <w:r w:rsidRPr="00DD0716">
        <w:rPr>
          <w:i/>
          <w:color w:val="616264" w:themeColor="text2"/>
        </w:rPr>
        <w:t>11.</w:t>
      </w:r>
      <w:r w:rsidR="00D96B26">
        <w:rPr>
          <w:i/>
          <w:color w:val="616264" w:themeColor="text2"/>
        </w:rPr>
        <w:t>1</w:t>
      </w:r>
      <w:r w:rsidR="0053752A">
        <w:rPr>
          <w:i/>
          <w:color w:val="616264" w:themeColor="text2"/>
        </w:rPr>
        <w:t>0</w:t>
      </w:r>
      <w:r w:rsidRPr="00DD0716">
        <w:rPr>
          <w:i/>
          <w:color w:val="616264" w:themeColor="text2"/>
        </w:rPr>
        <w:t xml:space="preserve"> -11.</w:t>
      </w:r>
      <w:r w:rsidR="00C4574E">
        <w:rPr>
          <w:i/>
          <w:color w:val="616264" w:themeColor="text2"/>
        </w:rPr>
        <w:t>3</w:t>
      </w:r>
      <w:r w:rsidR="00163672">
        <w:rPr>
          <w:i/>
          <w:color w:val="616264" w:themeColor="text2"/>
        </w:rPr>
        <w:t>0</w:t>
      </w:r>
      <w:r w:rsidRPr="00DD0716">
        <w:rPr>
          <w:i/>
          <w:color w:val="616264" w:themeColor="text2"/>
        </w:rPr>
        <w:tab/>
        <w:t>Coffee break</w:t>
      </w:r>
    </w:p>
    <w:p w14:paraId="72039262" w14:textId="77777777" w:rsidR="00E84688" w:rsidRPr="00DD0716" w:rsidRDefault="00E84688" w:rsidP="00377379">
      <w:pPr>
        <w:rPr>
          <w:i/>
          <w:color w:val="616264" w:themeColor="text2"/>
        </w:rPr>
      </w:pPr>
    </w:p>
    <w:p w14:paraId="319F1E55" w14:textId="6400996E" w:rsidR="008C61DB" w:rsidRDefault="00C4574E" w:rsidP="008C61DB">
      <w:pPr>
        <w:ind w:left="1440" w:hanging="1440"/>
        <w:rPr>
          <w:b/>
        </w:rPr>
      </w:pPr>
      <w:r>
        <w:rPr>
          <w:b/>
        </w:rPr>
        <w:t>11.3</w:t>
      </w:r>
      <w:r w:rsidR="00163672">
        <w:rPr>
          <w:b/>
        </w:rPr>
        <w:t>0</w:t>
      </w:r>
      <w:r w:rsidR="00377379">
        <w:rPr>
          <w:b/>
        </w:rPr>
        <w:t xml:space="preserve"> -13.00</w:t>
      </w:r>
      <w:r w:rsidR="00377379">
        <w:rPr>
          <w:b/>
        </w:rPr>
        <w:tab/>
      </w:r>
      <w:r w:rsidR="008C61DB" w:rsidRPr="00636839">
        <w:rPr>
          <w:b/>
          <w:u w:val="single"/>
        </w:rPr>
        <w:t>SESSION 2</w:t>
      </w:r>
      <w:r w:rsidR="00163672">
        <w:rPr>
          <w:b/>
          <w:u w:val="single"/>
        </w:rPr>
        <w:t xml:space="preserve"> </w:t>
      </w:r>
      <w:r w:rsidR="00F80AFB">
        <w:rPr>
          <w:b/>
          <w:u w:val="single"/>
        </w:rPr>
        <w:t>–I</w:t>
      </w:r>
      <w:r w:rsidR="00ED3F91" w:rsidRPr="00636839">
        <w:rPr>
          <w:b/>
          <w:u w:val="single"/>
        </w:rPr>
        <w:t>nstitutional</w:t>
      </w:r>
      <w:r w:rsidR="00636839" w:rsidRPr="00636839">
        <w:rPr>
          <w:b/>
          <w:u w:val="single"/>
        </w:rPr>
        <w:t xml:space="preserve"> </w:t>
      </w:r>
      <w:r w:rsidR="00F80AFB">
        <w:rPr>
          <w:b/>
          <w:u w:val="single"/>
        </w:rPr>
        <w:t>setting at regional and local levels for</w:t>
      </w:r>
      <w:r w:rsidR="00D96B26">
        <w:rPr>
          <w:b/>
          <w:u w:val="single"/>
        </w:rPr>
        <w:t xml:space="preserve"> VET governance</w:t>
      </w:r>
      <w:r w:rsidR="00636839">
        <w:rPr>
          <w:b/>
        </w:rPr>
        <w:t xml:space="preserve"> : role</w:t>
      </w:r>
      <w:r w:rsidR="00163672">
        <w:rPr>
          <w:b/>
        </w:rPr>
        <w:t>s</w:t>
      </w:r>
      <w:r w:rsidR="00636839">
        <w:rPr>
          <w:b/>
        </w:rPr>
        <w:t xml:space="preserve">, </w:t>
      </w:r>
      <w:r w:rsidR="00163672">
        <w:rPr>
          <w:b/>
        </w:rPr>
        <w:t xml:space="preserve">responsibilities, subsidiarity </w:t>
      </w:r>
      <w:r w:rsidR="00636839">
        <w:rPr>
          <w:b/>
        </w:rPr>
        <w:t>in decentrali</w:t>
      </w:r>
      <w:r w:rsidR="001607C0">
        <w:rPr>
          <w:b/>
        </w:rPr>
        <w:t>sed VET</w:t>
      </w:r>
    </w:p>
    <w:p w14:paraId="3115453E" w14:textId="77777777" w:rsidR="00D761DF" w:rsidRPr="009F4BE6" w:rsidRDefault="00D761DF" w:rsidP="00D761DF">
      <w:pPr>
        <w:ind w:left="2880" w:hanging="1440"/>
        <w:rPr>
          <w:b/>
        </w:rPr>
      </w:pPr>
      <w:r>
        <w:rPr>
          <w:i/>
        </w:rPr>
        <w:t>Chair: Abdelaziz Jaouani, ETF</w:t>
      </w:r>
    </w:p>
    <w:p w14:paraId="175CDDB6" w14:textId="1A802750" w:rsidR="000B7172" w:rsidRDefault="000B7172" w:rsidP="008C61DB">
      <w:pPr>
        <w:ind w:left="1440"/>
      </w:pPr>
      <w:r>
        <w:t xml:space="preserve">The session will offer experience sharing on the main issues at stake with regional and local governance of VET, and how the institutional setting may provide an appropriate framework for addressing these issues. </w:t>
      </w:r>
    </w:p>
    <w:p w14:paraId="09F1B419" w14:textId="5B5CD8AD" w:rsidR="00D761DF" w:rsidRPr="000B7172" w:rsidRDefault="00D761DF" w:rsidP="008C61DB">
      <w:pPr>
        <w:ind w:left="1440"/>
      </w:pPr>
      <w:r>
        <w:rPr>
          <w:i/>
        </w:rPr>
        <w:t xml:space="preserve">Introduction </w:t>
      </w:r>
      <w:r w:rsidRPr="00995D61">
        <w:rPr>
          <w:i/>
        </w:rPr>
        <w:t>by</w:t>
      </w:r>
      <w:r>
        <w:t xml:space="preserve"> </w:t>
      </w:r>
      <w:r>
        <w:rPr>
          <w:i/>
        </w:rPr>
        <w:t>José Manuel Galvin Arribas, ETF</w:t>
      </w:r>
    </w:p>
    <w:p w14:paraId="319F1E56" w14:textId="65247625" w:rsidR="008C61DB" w:rsidRDefault="000B7172" w:rsidP="00446C5C">
      <w:pPr>
        <w:ind w:left="1440"/>
        <w:rPr>
          <w:i/>
        </w:rPr>
      </w:pPr>
      <w:r>
        <w:rPr>
          <w:i/>
        </w:rPr>
        <w:t>C</w:t>
      </w:r>
      <w:r w:rsidR="00446C5C">
        <w:rPr>
          <w:i/>
        </w:rPr>
        <w:t>r</w:t>
      </w:r>
      <w:r>
        <w:rPr>
          <w:i/>
        </w:rPr>
        <w:t>oss-country roundtable</w:t>
      </w:r>
      <w:r w:rsidR="00066B12">
        <w:rPr>
          <w:i/>
        </w:rPr>
        <w:t xml:space="preserve"> disc</w:t>
      </w:r>
      <w:r w:rsidR="00F80AFB">
        <w:rPr>
          <w:i/>
        </w:rPr>
        <w:t>ussions</w:t>
      </w:r>
      <w:r>
        <w:rPr>
          <w:i/>
        </w:rPr>
        <w:t xml:space="preserve">. European Member States to support the discussions by bringing in their experience on stakeholder cooperation and regional and local </w:t>
      </w:r>
      <w:r w:rsidR="00446C5C">
        <w:rPr>
          <w:i/>
        </w:rPr>
        <w:t xml:space="preserve">governance mechanisms and </w:t>
      </w:r>
      <w:r>
        <w:rPr>
          <w:i/>
        </w:rPr>
        <w:t>bodies</w:t>
      </w:r>
    </w:p>
    <w:p w14:paraId="319F1E5B" w14:textId="6924C884" w:rsidR="008913AB" w:rsidRDefault="00377379" w:rsidP="00D761DF">
      <w:pPr>
        <w:rPr>
          <w:b/>
        </w:rPr>
      </w:pPr>
      <w:r>
        <w:rPr>
          <w:i/>
          <w:color w:val="616264" w:themeColor="text2"/>
        </w:rPr>
        <w:t>13.00 -14.00</w:t>
      </w:r>
      <w:r w:rsidRPr="00607539">
        <w:rPr>
          <w:i/>
          <w:color w:val="616264" w:themeColor="text2"/>
        </w:rPr>
        <w:tab/>
      </w:r>
      <w:r>
        <w:rPr>
          <w:i/>
          <w:color w:val="616264" w:themeColor="text2"/>
        </w:rPr>
        <w:t>Lunch break</w:t>
      </w:r>
    </w:p>
    <w:p w14:paraId="319F1E5D" w14:textId="6FDC9C5A" w:rsidR="00377379" w:rsidRDefault="00BD2137" w:rsidP="00446C5C">
      <w:pPr>
        <w:ind w:left="1440" w:hanging="1440"/>
        <w:rPr>
          <w:b/>
        </w:rPr>
      </w:pPr>
      <w:r>
        <w:rPr>
          <w:b/>
        </w:rPr>
        <w:lastRenderedPageBreak/>
        <w:t>14.00 -</w:t>
      </w:r>
      <w:r w:rsidR="001607C0">
        <w:rPr>
          <w:b/>
        </w:rPr>
        <w:t>15</w:t>
      </w:r>
      <w:r>
        <w:rPr>
          <w:b/>
        </w:rPr>
        <w:t>.</w:t>
      </w:r>
      <w:r w:rsidR="00171F76">
        <w:rPr>
          <w:b/>
        </w:rPr>
        <w:t>30</w:t>
      </w:r>
      <w:r w:rsidR="008C61DB">
        <w:rPr>
          <w:b/>
        </w:rPr>
        <w:t xml:space="preserve"> </w:t>
      </w:r>
      <w:r w:rsidR="00446C5C">
        <w:rPr>
          <w:b/>
        </w:rPr>
        <w:t xml:space="preserve"> </w:t>
      </w:r>
      <w:r w:rsidR="00377379" w:rsidRPr="00636839">
        <w:rPr>
          <w:b/>
          <w:u w:val="single"/>
        </w:rPr>
        <w:t>SESSION 3: Financing arrangements and instruments</w:t>
      </w:r>
      <w:r w:rsidR="00377379" w:rsidRPr="00377379">
        <w:rPr>
          <w:b/>
        </w:rPr>
        <w:t xml:space="preserve"> </w:t>
      </w:r>
      <w:r w:rsidR="00380A31">
        <w:rPr>
          <w:b/>
        </w:rPr>
        <w:t>to support</w:t>
      </w:r>
      <w:r w:rsidR="00377379" w:rsidRPr="00377379">
        <w:rPr>
          <w:b/>
        </w:rPr>
        <w:t xml:space="preserve"> </w:t>
      </w:r>
      <w:r w:rsidR="00446C5C">
        <w:rPr>
          <w:b/>
        </w:rPr>
        <w:t>regional and local VET</w:t>
      </w:r>
      <w:r w:rsidR="00171F76">
        <w:rPr>
          <w:b/>
        </w:rPr>
        <w:t xml:space="preserve"> governance</w:t>
      </w:r>
    </w:p>
    <w:p w14:paraId="78E5C3B2" w14:textId="019CEBA8" w:rsidR="00E84688" w:rsidRPr="00E84688" w:rsidRDefault="00E84688" w:rsidP="00446C5C">
      <w:pPr>
        <w:ind w:left="1440"/>
        <w:rPr>
          <w:i/>
        </w:rPr>
      </w:pPr>
      <w:r w:rsidRPr="00E84688">
        <w:rPr>
          <w:i/>
        </w:rPr>
        <w:t>Chair: Pasqualino Mare, ETF</w:t>
      </w:r>
    </w:p>
    <w:p w14:paraId="7768703A" w14:textId="77777777" w:rsidR="00E84688" w:rsidRDefault="00446C5C" w:rsidP="00E84688">
      <w:pPr>
        <w:ind w:left="1440"/>
        <w:rPr>
          <w:i/>
        </w:rPr>
      </w:pPr>
      <w:r w:rsidRPr="00446C5C">
        <w:t xml:space="preserve">Initial clarification : How does financing relate to the </w:t>
      </w:r>
      <w:r>
        <w:t xml:space="preserve">regional and governance challenge, including </w:t>
      </w:r>
      <w:r w:rsidR="00E84688">
        <w:t xml:space="preserve">decentralisation, </w:t>
      </w:r>
      <w:r w:rsidR="00E84688">
        <w:rPr>
          <w:i/>
        </w:rPr>
        <w:t>by Marie Dorleans, ETF</w:t>
      </w:r>
      <w:r w:rsidR="00E84688" w:rsidRPr="00E84688">
        <w:rPr>
          <w:i/>
        </w:rPr>
        <w:t xml:space="preserve"> </w:t>
      </w:r>
    </w:p>
    <w:p w14:paraId="5E2E167A" w14:textId="7CA656B4" w:rsidR="00E84688" w:rsidRDefault="00E84688" w:rsidP="00E84688">
      <w:pPr>
        <w:ind w:left="1440"/>
        <w:rPr>
          <w:i/>
        </w:rPr>
      </w:pPr>
      <w:r w:rsidRPr="0089498F">
        <w:rPr>
          <w:i/>
        </w:rPr>
        <w:t>Ukraine</w:t>
      </w:r>
      <w:r w:rsidRPr="00F82DF8">
        <w:rPr>
          <w:i/>
        </w:rPr>
        <w:t xml:space="preserve"> </w:t>
      </w:r>
      <w:r>
        <w:rPr>
          <w:i/>
        </w:rPr>
        <w:t>to share their concerns and first reform steps. Austria, France and Italy to react with their good and challenging practices and tools (or pick up one)</w:t>
      </w:r>
    </w:p>
    <w:p w14:paraId="739B183C" w14:textId="77777777" w:rsidR="00E84688" w:rsidRDefault="00E84688" w:rsidP="00E84688">
      <w:pPr>
        <w:ind w:left="1440"/>
        <w:rPr>
          <w:i/>
        </w:rPr>
      </w:pPr>
      <w:r w:rsidRPr="00636839">
        <w:rPr>
          <w:i/>
        </w:rPr>
        <w:t xml:space="preserve">Thematic discussion </w:t>
      </w:r>
      <w:r>
        <w:rPr>
          <w:i/>
        </w:rPr>
        <w:t xml:space="preserve">around the regional impact of various financing tools related to resource mobilisation (training tax, fees,local fiscality …), resource allocation (formula funding, scholarhips, loans) or the management of the financing chain (regional councils and training authorities, funds…) on VET systems. </w:t>
      </w:r>
    </w:p>
    <w:p w14:paraId="0FC6AA2C" w14:textId="1BB416E2" w:rsidR="00446C5C" w:rsidRDefault="00446C5C" w:rsidP="00D761DF">
      <w:pPr>
        <w:pStyle w:val="ListParagraph"/>
        <w:numPr>
          <w:ilvl w:val="2"/>
          <w:numId w:val="30"/>
        </w:numPr>
      </w:pPr>
      <w:r w:rsidRPr="00636839">
        <w:t>How is VE</w:t>
      </w:r>
      <w:r>
        <w:t xml:space="preserve">T regional and local governance </w:t>
      </w:r>
      <w:r w:rsidR="00F82DF8">
        <w:t xml:space="preserve">(including school autonomy) </w:t>
      </w:r>
      <w:r>
        <w:t xml:space="preserve">encouraged or backed </w:t>
      </w:r>
      <w:r w:rsidRPr="00636839">
        <w:t>by appropriate financing arrangements and tools ?</w:t>
      </w:r>
      <w:r>
        <w:t xml:space="preserve"> </w:t>
      </w:r>
    </w:p>
    <w:p w14:paraId="537B0DAF" w14:textId="5B3732E0" w:rsidR="00446C5C" w:rsidRDefault="00446C5C" w:rsidP="00D761DF">
      <w:pPr>
        <w:pStyle w:val="ListParagraph"/>
        <w:numPr>
          <w:ilvl w:val="2"/>
          <w:numId w:val="30"/>
        </w:numPr>
      </w:pPr>
      <w:r>
        <w:t xml:space="preserve">What are possible financing impediments jeopardizing VET regional and local governance, and/or </w:t>
      </w:r>
      <w:r w:rsidR="00225754">
        <w:t>Decentralisation</w:t>
      </w:r>
      <w:r>
        <w:t xml:space="preserve"> success?</w:t>
      </w:r>
    </w:p>
    <w:p w14:paraId="7BC9C878" w14:textId="77777777" w:rsidR="00E84688" w:rsidRDefault="00E84688" w:rsidP="00171F76">
      <w:pPr>
        <w:rPr>
          <w:i/>
          <w:color w:val="616264" w:themeColor="text2"/>
        </w:rPr>
      </w:pPr>
    </w:p>
    <w:p w14:paraId="0F7C272D" w14:textId="5D6BF0FA" w:rsidR="00171F76" w:rsidRPr="00607539" w:rsidRDefault="00171F76" w:rsidP="00171F76">
      <w:pPr>
        <w:rPr>
          <w:i/>
          <w:color w:val="616264" w:themeColor="text2"/>
        </w:rPr>
      </w:pPr>
      <w:r>
        <w:rPr>
          <w:i/>
          <w:color w:val="616264" w:themeColor="text2"/>
        </w:rPr>
        <w:t xml:space="preserve">15.30 – </w:t>
      </w:r>
      <w:r w:rsidR="003004E8">
        <w:rPr>
          <w:i/>
          <w:color w:val="616264" w:themeColor="text2"/>
        </w:rPr>
        <w:t>15.45</w:t>
      </w:r>
      <w:r w:rsidRPr="00607539">
        <w:rPr>
          <w:i/>
          <w:color w:val="616264" w:themeColor="text2"/>
        </w:rPr>
        <w:tab/>
        <w:t>Coffee break</w:t>
      </w:r>
    </w:p>
    <w:p w14:paraId="319F1E63" w14:textId="77777777" w:rsidR="00E71925" w:rsidRPr="0089498F" w:rsidRDefault="00E71925" w:rsidP="008C61DB">
      <w:pPr>
        <w:ind w:left="1440" w:hanging="1440"/>
        <w:rPr>
          <w:i/>
        </w:rPr>
      </w:pPr>
    </w:p>
    <w:p w14:paraId="319F1E64" w14:textId="7D2293AF" w:rsidR="008C61DB" w:rsidRDefault="003004E8" w:rsidP="008C61DB">
      <w:pPr>
        <w:ind w:left="1440" w:hanging="1440"/>
        <w:rPr>
          <w:b/>
          <w:u w:val="single"/>
        </w:rPr>
      </w:pPr>
      <w:r>
        <w:rPr>
          <w:b/>
          <w:u w:val="single"/>
        </w:rPr>
        <w:t xml:space="preserve">15.45 – 17.15 </w:t>
      </w:r>
      <w:r w:rsidR="00171F76">
        <w:rPr>
          <w:b/>
          <w:u w:val="single"/>
        </w:rPr>
        <w:t>SESSION 4</w:t>
      </w:r>
      <w:r w:rsidR="008C61DB" w:rsidRPr="00380A31">
        <w:rPr>
          <w:b/>
          <w:u w:val="single"/>
        </w:rPr>
        <w:t xml:space="preserve">: </w:t>
      </w:r>
      <w:r w:rsidR="00171F76">
        <w:rPr>
          <w:b/>
          <w:u w:val="single"/>
        </w:rPr>
        <w:t xml:space="preserve">VET </w:t>
      </w:r>
      <w:r w:rsidR="00BA54EB">
        <w:rPr>
          <w:b/>
          <w:u w:val="single"/>
        </w:rPr>
        <w:t>and</w:t>
      </w:r>
      <w:r w:rsidR="00171F76">
        <w:rPr>
          <w:b/>
          <w:u w:val="single"/>
        </w:rPr>
        <w:t xml:space="preserve"> regional innovation</w:t>
      </w:r>
    </w:p>
    <w:p w14:paraId="7504E7D4" w14:textId="77777777" w:rsidR="00E84688" w:rsidRDefault="00E84688" w:rsidP="00E84688">
      <w:pPr>
        <w:ind w:left="1440"/>
        <w:rPr>
          <w:i/>
        </w:rPr>
      </w:pPr>
      <w:r w:rsidRPr="00E84688">
        <w:rPr>
          <w:i/>
        </w:rPr>
        <w:t>Chair: Pasqualino Mare, ETF</w:t>
      </w:r>
    </w:p>
    <w:p w14:paraId="4851C48A" w14:textId="73D7AB5E" w:rsidR="00E84688" w:rsidRPr="00E84688" w:rsidRDefault="00E84688" w:rsidP="00E84688">
      <w:pPr>
        <w:ind w:left="1440"/>
        <w:rPr>
          <w:i/>
        </w:rPr>
      </w:pPr>
      <w:r w:rsidRPr="00446C5C">
        <w:t xml:space="preserve">Initial clarification : </w:t>
      </w:r>
      <w:r>
        <w:t xml:space="preserve">How does innovation relate to the decentralisation challenge, </w:t>
      </w:r>
      <w:r w:rsidRPr="00E84688">
        <w:rPr>
          <w:i/>
        </w:rPr>
        <w:t>by Pirita Vuorinen</w:t>
      </w:r>
      <w:r>
        <w:rPr>
          <w:i/>
        </w:rPr>
        <w:t>, ETF</w:t>
      </w:r>
    </w:p>
    <w:p w14:paraId="384BC631" w14:textId="77777777" w:rsidR="00D53BA0" w:rsidRDefault="00D53BA0" w:rsidP="00D53BA0">
      <w:pPr>
        <w:pStyle w:val="ListParagraph"/>
        <w:ind w:left="1440"/>
      </w:pPr>
    </w:p>
    <w:p w14:paraId="4DFF0A36" w14:textId="7B617404" w:rsidR="00D53BA0" w:rsidRPr="003004E8" w:rsidRDefault="00D53BA0" w:rsidP="00D53BA0">
      <w:pPr>
        <w:pStyle w:val="ListParagraph"/>
        <w:ind w:left="1440"/>
        <w:rPr>
          <w:i/>
        </w:rPr>
      </w:pPr>
      <w:r w:rsidRPr="003004E8">
        <w:rPr>
          <w:i/>
        </w:rPr>
        <w:t>Contributions from Morocco, Serbia Spain</w:t>
      </w:r>
    </w:p>
    <w:p w14:paraId="4EEF6A26" w14:textId="03EDAEA3" w:rsidR="003004E8" w:rsidRDefault="00E84688" w:rsidP="00E84688">
      <w:pPr>
        <w:ind w:left="1440"/>
      </w:pPr>
      <w:r>
        <w:t xml:space="preserve"> </w:t>
      </w:r>
      <w:r w:rsidR="003004E8">
        <w:t>The session will explore the following questions:</w:t>
      </w:r>
    </w:p>
    <w:p w14:paraId="319F1E65" w14:textId="5CC7D926" w:rsidR="008C61DB" w:rsidRDefault="00AB6356" w:rsidP="00E84688">
      <w:pPr>
        <w:pStyle w:val="ListParagraph"/>
        <w:numPr>
          <w:ilvl w:val="2"/>
          <w:numId w:val="31"/>
        </w:numPr>
      </w:pPr>
      <w:r>
        <w:t xml:space="preserve">What are </w:t>
      </w:r>
      <w:r w:rsidR="003004E8">
        <w:t xml:space="preserve">the </w:t>
      </w:r>
      <w:r>
        <w:t xml:space="preserve">respective </w:t>
      </w:r>
      <w:r w:rsidR="003004E8">
        <w:t xml:space="preserve">economic </w:t>
      </w:r>
      <w:r w:rsidR="008C61DB" w:rsidRPr="00495249">
        <w:t>potential</w:t>
      </w:r>
      <w:r>
        <w:t>s</w:t>
      </w:r>
      <w:r w:rsidR="008C61DB" w:rsidRPr="00495249">
        <w:t xml:space="preserve"> </w:t>
      </w:r>
      <w:r w:rsidR="008C61DB">
        <w:t xml:space="preserve">of </w:t>
      </w:r>
      <w:r>
        <w:t>regions, and how is this taken into account in the governance of VET</w:t>
      </w:r>
      <w:r w:rsidR="008C61DB">
        <w:t>?</w:t>
      </w:r>
    </w:p>
    <w:p w14:paraId="7700AFA2" w14:textId="77777777" w:rsidR="00AB6356" w:rsidRPr="003004E8" w:rsidRDefault="00AB6356" w:rsidP="00E84688">
      <w:pPr>
        <w:pStyle w:val="ListParagraph"/>
        <w:numPr>
          <w:ilvl w:val="2"/>
          <w:numId w:val="31"/>
        </w:numPr>
        <w:rPr>
          <w:i/>
        </w:rPr>
      </w:pPr>
      <w:r>
        <w:t>How does the local VET system foster the participation of the private sector and citizens in the skills development processes, as a strating point for them to benefit more from the economic opportunities?</w:t>
      </w:r>
    </w:p>
    <w:p w14:paraId="322C7B65" w14:textId="77777777" w:rsidR="003004E8" w:rsidRPr="00495249" w:rsidRDefault="003004E8" w:rsidP="00E84688">
      <w:pPr>
        <w:pStyle w:val="ListParagraph"/>
        <w:numPr>
          <w:ilvl w:val="2"/>
          <w:numId w:val="31"/>
        </w:numPr>
      </w:pPr>
      <w:r>
        <w:t xml:space="preserve">How does decentralisation impact local collaboration to boost </w:t>
      </w:r>
      <w:r w:rsidRPr="00495249">
        <w:t>innovation that then translates into positive results for local business, growth, competiti</w:t>
      </w:r>
      <w:r>
        <w:t>veness – and local job creation?</w:t>
      </w:r>
    </w:p>
    <w:p w14:paraId="5FFB7EBB" w14:textId="77777777" w:rsidR="00AB6356" w:rsidRDefault="00AB6356" w:rsidP="00AB6356">
      <w:pPr>
        <w:ind w:left="1418" w:hanging="1418"/>
        <w:rPr>
          <w:b/>
          <w:u w:val="single"/>
        </w:rPr>
      </w:pPr>
    </w:p>
    <w:p w14:paraId="75D3C379" w14:textId="57A4E17C" w:rsidR="00AB6356" w:rsidRDefault="00AB6356" w:rsidP="00AB6356">
      <w:pPr>
        <w:ind w:left="1418" w:hanging="1418"/>
      </w:pPr>
      <w:r w:rsidRPr="0092786F">
        <w:rPr>
          <w:b/>
          <w:u w:val="single"/>
        </w:rPr>
        <w:t>17.15-17.45</w:t>
      </w:r>
      <w:r w:rsidRPr="0092786F">
        <w:rPr>
          <w:b/>
          <w:u w:val="single"/>
        </w:rPr>
        <w:tab/>
        <w:t>Wrap up of Day 1</w:t>
      </w:r>
      <w:r>
        <w:rPr>
          <w:b/>
        </w:rPr>
        <w:t>:</w:t>
      </w:r>
      <w:r>
        <w:t xml:space="preserve"> commonalities and divergences, solutions, and grey areas for further reflection </w:t>
      </w:r>
    </w:p>
    <w:p w14:paraId="6DBBC5EC" w14:textId="0B6A3E74" w:rsidR="00D53BA0" w:rsidRDefault="00D53BA0" w:rsidP="00D53BA0">
      <w:pPr>
        <w:ind w:left="1418"/>
        <w:rPr>
          <w:i/>
        </w:rPr>
      </w:pPr>
      <w:r>
        <w:rPr>
          <w:i/>
        </w:rPr>
        <w:t xml:space="preserve">Eva Jimeno Sicilia, </w:t>
      </w:r>
      <w:r w:rsidRPr="00D53BA0">
        <w:rPr>
          <w:i/>
        </w:rPr>
        <w:t>Head of Systems Policy/Country Analysis Unit Operations Department, ETF</w:t>
      </w:r>
    </w:p>
    <w:p w14:paraId="0716A951" w14:textId="369167D0" w:rsidR="00D53BA0" w:rsidRDefault="00D53BA0" w:rsidP="00D53BA0">
      <w:pPr>
        <w:ind w:left="1418"/>
      </w:pPr>
      <w:r>
        <w:rPr>
          <w:i/>
        </w:rPr>
        <w:t xml:space="preserve">Fabienne Maron, </w:t>
      </w:r>
      <w:r w:rsidRPr="00D53BA0">
        <w:rPr>
          <w:i/>
        </w:rPr>
        <w:t>Scientific Administrator</w:t>
      </w:r>
      <w:r>
        <w:rPr>
          <w:i/>
        </w:rPr>
        <w:t xml:space="preserve">, </w:t>
      </w:r>
      <w:r w:rsidRPr="00D53BA0">
        <w:rPr>
          <w:i/>
        </w:rPr>
        <w:t>International Institute of Administrative Sciences</w:t>
      </w:r>
    </w:p>
    <w:p w14:paraId="046B8D82" w14:textId="106BE9F1" w:rsidR="00AB6356" w:rsidRPr="00AB6356" w:rsidRDefault="00AB6356" w:rsidP="00AB6356">
      <w:pPr>
        <w:ind w:left="1418" w:hanging="1418"/>
      </w:pPr>
      <w:r w:rsidRPr="00AB6356">
        <w:tab/>
        <w:t xml:space="preserve">Final hints on the theory of change </w:t>
      </w:r>
    </w:p>
    <w:p w14:paraId="16FA71E9" w14:textId="77777777" w:rsidR="00AB6356" w:rsidRDefault="00AB6356" w:rsidP="00AB6356">
      <w:pPr>
        <w:rPr>
          <w:i/>
          <w:color w:val="616264" w:themeColor="text2"/>
        </w:rPr>
      </w:pPr>
    </w:p>
    <w:p w14:paraId="57FEFE07" w14:textId="1021D36A" w:rsidR="00AB6356" w:rsidRPr="00D46155" w:rsidRDefault="00AB6356" w:rsidP="00AB6356">
      <w:pPr>
        <w:rPr>
          <w:i/>
          <w:color w:val="616264" w:themeColor="text2"/>
        </w:rPr>
      </w:pPr>
      <w:r>
        <w:rPr>
          <w:i/>
          <w:color w:val="616264" w:themeColor="text2"/>
        </w:rPr>
        <w:t xml:space="preserve">18.00 </w:t>
      </w:r>
      <w:r w:rsidRPr="00D46155">
        <w:rPr>
          <w:i/>
          <w:color w:val="616264" w:themeColor="text2"/>
        </w:rPr>
        <w:t>-</w:t>
      </w:r>
      <w:r>
        <w:rPr>
          <w:i/>
          <w:color w:val="616264" w:themeColor="text2"/>
        </w:rPr>
        <w:t xml:space="preserve"> </w:t>
      </w:r>
      <w:r w:rsidRPr="00D46155">
        <w:rPr>
          <w:i/>
          <w:color w:val="616264" w:themeColor="text2"/>
        </w:rPr>
        <w:t>19.30</w:t>
      </w:r>
      <w:r w:rsidRPr="00D46155">
        <w:rPr>
          <w:i/>
          <w:color w:val="616264" w:themeColor="text2"/>
        </w:rPr>
        <w:tab/>
      </w:r>
      <w:r w:rsidR="00E84688">
        <w:rPr>
          <w:i/>
          <w:color w:val="616264" w:themeColor="text2"/>
        </w:rPr>
        <w:t>Appetizer Buffet and</w:t>
      </w:r>
      <w:r w:rsidRPr="00D46155">
        <w:rPr>
          <w:i/>
          <w:color w:val="616264" w:themeColor="text2"/>
        </w:rPr>
        <w:t xml:space="preserve"> </w:t>
      </w:r>
      <w:r w:rsidR="00E84688">
        <w:rPr>
          <w:i/>
          <w:color w:val="616264" w:themeColor="text2"/>
        </w:rPr>
        <w:t>D</w:t>
      </w:r>
      <w:r w:rsidRPr="00D46155">
        <w:rPr>
          <w:i/>
          <w:color w:val="616264" w:themeColor="text2"/>
        </w:rPr>
        <w:t>inner</w:t>
      </w:r>
    </w:p>
    <w:p w14:paraId="319F1E75" w14:textId="77777777" w:rsidR="004E0DEC" w:rsidRDefault="004E0DEC">
      <w:pPr>
        <w:spacing w:line="276" w:lineRule="auto"/>
        <w:rPr>
          <w:b/>
          <w:u w:val="single"/>
        </w:rPr>
      </w:pPr>
      <w:r>
        <w:rPr>
          <w:b/>
          <w:u w:val="single"/>
        </w:rPr>
        <w:br w:type="page"/>
      </w:r>
    </w:p>
    <w:p w14:paraId="319F1E76" w14:textId="77777777" w:rsidR="00377379" w:rsidRDefault="00377379" w:rsidP="004E0DEC">
      <w:pPr>
        <w:pStyle w:val="Heading2"/>
      </w:pPr>
      <w:r w:rsidRPr="009A5A59">
        <w:lastRenderedPageBreak/>
        <w:t xml:space="preserve">DAY TWO : </w:t>
      </w:r>
      <w:r w:rsidR="00D43701">
        <w:t xml:space="preserve">DRAWING LESSONS </w:t>
      </w:r>
      <w:r w:rsidR="00BF6759">
        <w:t xml:space="preserve">: guiding </w:t>
      </w:r>
      <w:r w:rsidR="00D43701">
        <w:t xml:space="preserve">REFORMS TOWARDS </w:t>
      </w:r>
      <w:r w:rsidR="00BF6759">
        <w:t xml:space="preserve">more subsidiarity in </w:t>
      </w:r>
      <w:r w:rsidR="00D43701">
        <w:t xml:space="preserve">VET </w:t>
      </w:r>
    </w:p>
    <w:p w14:paraId="319F1E77" w14:textId="77777777" w:rsidR="004E0DEC" w:rsidRPr="00DD0716" w:rsidRDefault="004E0DEC" w:rsidP="00377379">
      <w:pPr>
        <w:rPr>
          <w:b/>
          <w:u w:val="single"/>
        </w:rPr>
      </w:pPr>
    </w:p>
    <w:p w14:paraId="4201E75E" w14:textId="22F8AF63" w:rsidR="00AB6356" w:rsidRPr="00380A31" w:rsidRDefault="00AB6356" w:rsidP="00AB6356">
      <w:pPr>
        <w:ind w:left="1440" w:hanging="1440"/>
        <w:rPr>
          <w:b/>
          <w:u w:val="single"/>
        </w:rPr>
      </w:pPr>
      <w:r>
        <w:rPr>
          <w:b/>
          <w:u w:val="single"/>
        </w:rPr>
        <w:t>9.00 -10.30</w:t>
      </w:r>
      <w:r w:rsidRPr="00380A31">
        <w:rPr>
          <w:b/>
          <w:u w:val="single"/>
        </w:rPr>
        <w:tab/>
        <w:t xml:space="preserve">SESSION </w:t>
      </w:r>
      <w:r>
        <w:rPr>
          <w:b/>
          <w:u w:val="single"/>
        </w:rPr>
        <w:t>5 -</w:t>
      </w:r>
      <w:r w:rsidRPr="00380A31">
        <w:rPr>
          <w:b/>
          <w:u w:val="single"/>
        </w:rPr>
        <w:t xml:space="preserve"> </w:t>
      </w:r>
      <w:r>
        <w:rPr>
          <w:b/>
          <w:u w:val="single"/>
        </w:rPr>
        <w:t>Planning for change</w:t>
      </w:r>
      <w:r w:rsidR="00B15D98">
        <w:rPr>
          <w:b/>
          <w:u w:val="single"/>
        </w:rPr>
        <w:t xml:space="preserve"> </w:t>
      </w:r>
      <w:r>
        <w:rPr>
          <w:b/>
          <w:u w:val="single"/>
        </w:rPr>
        <w:t>in VET governance</w:t>
      </w:r>
      <w:r w:rsidR="00B15D98">
        <w:rPr>
          <w:b/>
          <w:u w:val="single"/>
        </w:rPr>
        <w:t xml:space="preserve">: a technical or a political </w:t>
      </w:r>
      <w:r w:rsidR="0046587F">
        <w:rPr>
          <w:b/>
          <w:u w:val="single"/>
        </w:rPr>
        <w:t>matter</w:t>
      </w:r>
      <w:r w:rsidR="00B15D98">
        <w:rPr>
          <w:b/>
          <w:u w:val="single"/>
        </w:rPr>
        <w:t xml:space="preserve"> ?</w:t>
      </w:r>
    </w:p>
    <w:p w14:paraId="64A3D622" w14:textId="693A7FCF" w:rsidR="00D53BA0" w:rsidRDefault="00D53BA0" w:rsidP="00D53BA0">
      <w:pPr>
        <w:ind w:left="1440"/>
        <w:rPr>
          <w:i/>
        </w:rPr>
      </w:pPr>
      <w:r w:rsidRPr="00E84688">
        <w:rPr>
          <w:i/>
        </w:rPr>
        <w:t xml:space="preserve">Chair: </w:t>
      </w:r>
      <w:r>
        <w:rPr>
          <w:i/>
        </w:rPr>
        <w:t>Siria Taurelli</w:t>
      </w:r>
      <w:r w:rsidRPr="00E84688">
        <w:rPr>
          <w:i/>
        </w:rPr>
        <w:t>, ETF</w:t>
      </w:r>
    </w:p>
    <w:p w14:paraId="4B0A9B16" w14:textId="751F43D5" w:rsidR="00D53BA0" w:rsidRDefault="00B15D98" w:rsidP="00D53BA0">
      <w:pPr>
        <w:ind w:left="1418"/>
      </w:pPr>
      <w:r>
        <w:t xml:space="preserve">The session will </w:t>
      </w:r>
      <w:r w:rsidR="004D6CCB">
        <w:t>move forward to</w:t>
      </w:r>
      <w:r>
        <w:t xml:space="preserve"> the </w:t>
      </w:r>
      <w:r w:rsidR="004D6CCB">
        <w:t>perspective of reform processes: and their links with</w:t>
      </w:r>
      <w:r w:rsidR="00D57945">
        <w:t xml:space="preserve"> the</w:t>
      </w:r>
      <w:r>
        <w:t xml:space="preserve"> overarch</w:t>
      </w:r>
      <w:r w:rsidR="0008447F">
        <w:t>ing aim of regional development</w:t>
      </w:r>
      <w:r w:rsidR="00D57945">
        <w:t>;</w:t>
      </w:r>
      <w:r w:rsidR="004D6CCB">
        <w:t xml:space="preserve"> what are their key success factors, including in terms of </w:t>
      </w:r>
      <w:r w:rsidR="00D57945">
        <w:t>interlinks between national, regional, sectorial processes</w:t>
      </w:r>
      <w:r w:rsidR="004D6CCB">
        <w:t>/strategies</w:t>
      </w:r>
      <w:r w:rsidR="00D57945">
        <w:t xml:space="preserve">, </w:t>
      </w:r>
      <w:r w:rsidR="004D6CCB">
        <w:t>resources and capacities, balance between technical organi</w:t>
      </w:r>
      <w:r w:rsidR="00D53BA0">
        <w:t>sation and political commitment</w:t>
      </w:r>
    </w:p>
    <w:p w14:paraId="77C9ADE3" w14:textId="67A22258" w:rsidR="00B15D98" w:rsidRDefault="00D57945" w:rsidP="00B15D98">
      <w:pPr>
        <w:ind w:left="1440"/>
      </w:pPr>
      <w:r>
        <w:t>This will include:</w:t>
      </w:r>
    </w:p>
    <w:p w14:paraId="5E15CF5F" w14:textId="0E1C4DBD" w:rsidR="00AB6356" w:rsidRPr="00D53BA0" w:rsidRDefault="00D57945" w:rsidP="00E84688">
      <w:pPr>
        <w:pStyle w:val="ListParagraph"/>
        <w:numPr>
          <w:ilvl w:val="2"/>
          <w:numId w:val="32"/>
        </w:numPr>
        <w:rPr>
          <w:i/>
        </w:rPr>
      </w:pPr>
      <w:r w:rsidRPr="00D57945">
        <w:rPr>
          <w:i/>
        </w:rPr>
        <w:t>A conceptual guidance</w:t>
      </w:r>
      <w:r>
        <w:t xml:space="preserve"> : How</w:t>
      </w:r>
      <w:r w:rsidR="00AB6356" w:rsidRPr="00014C57">
        <w:t xml:space="preserve"> can the theory of change</w:t>
      </w:r>
      <w:r>
        <w:t xml:space="preserve"> and other conceptual frameworks help set up sound </w:t>
      </w:r>
      <w:r w:rsidR="00225754">
        <w:t>Decentralisation</w:t>
      </w:r>
      <w:r>
        <w:t xml:space="preserve"> processes of publ</w:t>
      </w:r>
      <w:r w:rsidR="00D53BA0">
        <w:t xml:space="preserve">ic policies, </w:t>
      </w:r>
      <w:r w:rsidR="00D53BA0" w:rsidRPr="00D53BA0">
        <w:rPr>
          <w:i/>
        </w:rPr>
        <w:t xml:space="preserve">by Fabienne Maron, </w:t>
      </w:r>
      <w:r w:rsidR="00D53BA0">
        <w:rPr>
          <w:i/>
        </w:rPr>
        <w:t>Scientific Administrator, Internantional Institute of Administrative Sciences</w:t>
      </w:r>
    </w:p>
    <w:p w14:paraId="7979668C" w14:textId="1DA260F5" w:rsidR="00D57945" w:rsidRPr="00D53BA0" w:rsidRDefault="00D57945" w:rsidP="00E84688">
      <w:pPr>
        <w:pStyle w:val="ListParagraph"/>
        <w:numPr>
          <w:ilvl w:val="2"/>
          <w:numId w:val="32"/>
        </w:numPr>
        <w:rPr>
          <w:i/>
        </w:rPr>
      </w:pPr>
      <w:r>
        <w:rPr>
          <w:i/>
        </w:rPr>
        <w:t xml:space="preserve">A country case based discussion: </w:t>
      </w:r>
      <w:r w:rsidRPr="00D57945">
        <w:t>Analysing on</w:t>
      </w:r>
      <w:r>
        <w:t xml:space="preserve">-going VET governance reform processes in </w:t>
      </w:r>
      <w:r w:rsidR="00D53BA0">
        <w:t xml:space="preserve">Morocco, Tunisia, </w:t>
      </w:r>
      <w:r>
        <w:t xml:space="preserve">Ukraine, supported </w:t>
      </w:r>
      <w:r w:rsidRPr="00D53BA0">
        <w:rPr>
          <w:i/>
        </w:rPr>
        <w:t xml:space="preserve">by </w:t>
      </w:r>
      <w:r w:rsidR="00D53BA0" w:rsidRPr="00D53BA0">
        <w:rPr>
          <w:i/>
        </w:rPr>
        <w:t xml:space="preserve">Marie Dorleans, Abdelaziz Jaouani, José Manuel Galvin Arribas, </w:t>
      </w:r>
      <w:r w:rsidRPr="00D53BA0">
        <w:rPr>
          <w:i/>
        </w:rPr>
        <w:t>ETF</w:t>
      </w:r>
    </w:p>
    <w:p w14:paraId="66CB2977" w14:textId="415FF5F5" w:rsidR="00AB6356" w:rsidRDefault="00D57945" w:rsidP="00D57945">
      <w:pPr>
        <w:ind w:left="1560"/>
      </w:pPr>
      <w:r>
        <w:t xml:space="preserve"> </w:t>
      </w:r>
      <w:r w:rsidR="00AB6356" w:rsidRPr="008309E6">
        <w:t>How to factor the institutional capacity challenge in the reflection</w:t>
      </w:r>
    </w:p>
    <w:p w14:paraId="0FD069A3" w14:textId="77777777" w:rsidR="00B15D98" w:rsidRDefault="00B15D98" w:rsidP="00B15D98">
      <w:pPr>
        <w:pStyle w:val="ListParagraph"/>
        <w:ind w:left="1843"/>
      </w:pPr>
    </w:p>
    <w:p w14:paraId="319F1E78" w14:textId="65705460" w:rsidR="004E0DEC" w:rsidRPr="00E84688" w:rsidRDefault="004D6CCB" w:rsidP="004E0DEC">
      <w:pPr>
        <w:rPr>
          <w:b/>
        </w:rPr>
      </w:pPr>
      <w:r w:rsidRPr="00E84688">
        <w:rPr>
          <w:b/>
        </w:rPr>
        <w:t>10.30 – 11.15</w:t>
      </w:r>
      <w:r w:rsidR="004E0DEC" w:rsidRPr="00E84688">
        <w:rPr>
          <w:b/>
        </w:rPr>
        <w:tab/>
      </w:r>
      <w:r w:rsidRPr="00E84688">
        <w:rPr>
          <w:b/>
        </w:rPr>
        <w:t>M</w:t>
      </w:r>
      <w:r w:rsidR="004E0DEC" w:rsidRPr="00E84688">
        <w:rPr>
          <w:b/>
        </w:rPr>
        <w:t>arket place for deepened exchange</w:t>
      </w:r>
      <w:r w:rsidRPr="00E84688">
        <w:rPr>
          <w:b/>
        </w:rPr>
        <w:t xml:space="preserve"> – over a coffee !</w:t>
      </w:r>
    </w:p>
    <w:p w14:paraId="319F1E79" w14:textId="77777777" w:rsidR="004E0DEC" w:rsidRDefault="004E0DEC" w:rsidP="004E0DEC">
      <w:pPr>
        <w:ind w:left="1440"/>
        <w:rPr>
          <w:i/>
        </w:rPr>
      </w:pPr>
      <w:r>
        <w:rPr>
          <w:i/>
        </w:rPr>
        <w:t xml:space="preserve">This space will allow participants to discuss with </w:t>
      </w:r>
      <w:r w:rsidR="0034777B">
        <w:rPr>
          <w:i/>
        </w:rPr>
        <w:t xml:space="preserve">others </w:t>
      </w:r>
      <w:r>
        <w:rPr>
          <w:i/>
        </w:rPr>
        <w:t>they wan</w:t>
      </w:r>
      <w:r w:rsidR="0034777B">
        <w:rPr>
          <w:i/>
        </w:rPr>
        <w:t>t</w:t>
      </w:r>
      <w:r>
        <w:rPr>
          <w:i/>
        </w:rPr>
        <w:t xml:space="preserve"> to know more from, based on the first day exchanges</w:t>
      </w:r>
    </w:p>
    <w:p w14:paraId="319F1E7A" w14:textId="77777777" w:rsidR="00BF6759" w:rsidRPr="004E0DEC" w:rsidRDefault="00BF6759" w:rsidP="004E0DEC">
      <w:pPr>
        <w:ind w:left="1440"/>
        <w:rPr>
          <w:i/>
        </w:rPr>
      </w:pPr>
    </w:p>
    <w:p w14:paraId="319F1E7B" w14:textId="22B6EF63" w:rsidR="00377379" w:rsidRPr="004E0DEC" w:rsidRDefault="004D6CCB" w:rsidP="00377379">
      <w:pPr>
        <w:ind w:left="1440" w:hanging="1440"/>
        <w:rPr>
          <w:b/>
          <w:u w:val="single"/>
        </w:rPr>
      </w:pPr>
      <w:r>
        <w:rPr>
          <w:b/>
          <w:u w:val="single"/>
        </w:rPr>
        <w:t>11.15</w:t>
      </w:r>
      <w:r w:rsidR="00E71925">
        <w:rPr>
          <w:b/>
          <w:u w:val="single"/>
        </w:rPr>
        <w:t xml:space="preserve"> – </w:t>
      </w:r>
      <w:r>
        <w:rPr>
          <w:b/>
          <w:u w:val="single"/>
        </w:rPr>
        <w:t>12.45</w:t>
      </w:r>
      <w:r w:rsidR="00377379" w:rsidRPr="004E0DEC">
        <w:rPr>
          <w:b/>
          <w:u w:val="single"/>
        </w:rPr>
        <w:tab/>
        <w:t xml:space="preserve">SESSION </w:t>
      </w:r>
      <w:r>
        <w:rPr>
          <w:b/>
          <w:u w:val="single"/>
        </w:rPr>
        <w:t>6</w:t>
      </w:r>
      <w:r w:rsidR="0034777B">
        <w:rPr>
          <w:b/>
          <w:u w:val="single"/>
        </w:rPr>
        <w:t xml:space="preserve"> -</w:t>
      </w:r>
      <w:r w:rsidR="00377379" w:rsidRPr="004E0DEC">
        <w:rPr>
          <w:b/>
          <w:u w:val="single"/>
        </w:rPr>
        <w:t xml:space="preserve"> </w:t>
      </w:r>
      <w:r w:rsidR="00380A31" w:rsidRPr="004E0DEC">
        <w:rPr>
          <w:b/>
          <w:u w:val="single"/>
        </w:rPr>
        <w:t xml:space="preserve">Consolidating findings and formulating </w:t>
      </w:r>
      <w:r w:rsidR="004E0DEC" w:rsidRPr="004E0DEC">
        <w:rPr>
          <w:b/>
          <w:u w:val="single"/>
        </w:rPr>
        <w:t>guidance for policy makers</w:t>
      </w:r>
    </w:p>
    <w:p w14:paraId="6B5250A4" w14:textId="64A00A61" w:rsidR="00D53BA0" w:rsidRPr="00D53BA0" w:rsidRDefault="00D53BA0" w:rsidP="00377379">
      <w:pPr>
        <w:ind w:left="1440"/>
        <w:rPr>
          <w:lang w:val="fr-FR"/>
        </w:rPr>
      </w:pPr>
      <w:r w:rsidRPr="00D53BA0">
        <w:rPr>
          <w:i/>
          <w:lang w:val="fr-FR"/>
        </w:rPr>
        <w:t>Chair: José Manuel Galvin Arribas, ETF</w:t>
      </w:r>
    </w:p>
    <w:p w14:paraId="78D83EFA" w14:textId="7BD7B46B" w:rsidR="004D6CCB" w:rsidRDefault="004D6CCB" w:rsidP="00377379">
      <w:pPr>
        <w:ind w:left="1440"/>
        <w:rPr>
          <w:i/>
        </w:rPr>
      </w:pPr>
      <w:r>
        <w:t xml:space="preserve">This session will enable to translate the shared knowledge into operational elements: key conditions for success, </w:t>
      </w:r>
      <w:r w:rsidR="0008447F">
        <w:t>critical issues</w:t>
      </w:r>
      <w:r>
        <w:t xml:space="preserve"> on </w:t>
      </w:r>
      <w:r w:rsidR="00225754">
        <w:t>Decentralisation</w:t>
      </w:r>
      <w:r>
        <w:t>, financing, innovation and governance of VET.</w:t>
      </w:r>
    </w:p>
    <w:p w14:paraId="319F1E7D" w14:textId="77777777" w:rsidR="00377379" w:rsidRPr="00736F2E" w:rsidRDefault="00377379" w:rsidP="00377379">
      <w:pPr>
        <w:ind w:left="1440"/>
        <w:rPr>
          <w:i/>
        </w:rPr>
      </w:pPr>
      <w:r w:rsidRPr="00736F2E">
        <w:rPr>
          <w:i/>
        </w:rPr>
        <w:t xml:space="preserve">In mixed </w:t>
      </w:r>
      <w:r w:rsidR="00A26253">
        <w:rPr>
          <w:i/>
        </w:rPr>
        <w:t>teams</w:t>
      </w:r>
      <w:r w:rsidRPr="00736F2E">
        <w:rPr>
          <w:i/>
        </w:rPr>
        <w:t xml:space="preserve">, working out </w:t>
      </w:r>
      <w:r w:rsidR="003B5E77">
        <w:rPr>
          <w:i/>
        </w:rPr>
        <w:t xml:space="preserve">policy </w:t>
      </w:r>
      <w:r w:rsidRPr="003B5E77">
        <w:rPr>
          <w:i/>
        </w:rPr>
        <w:t>guidance for</w:t>
      </w:r>
      <w:r w:rsidR="0034777B" w:rsidRPr="003B5E77">
        <w:rPr>
          <w:i/>
        </w:rPr>
        <w:t xml:space="preserve"> </w:t>
      </w:r>
      <w:r w:rsidR="003B5E77" w:rsidRPr="003B5E77">
        <w:rPr>
          <w:i/>
        </w:rPr>
        <w:t>re-organising the governance of vocational education and training, to ensure more subsidiarity among actors, and more effectiveness of the system in the end</w:t>
      </w:r>
      <w:r w:rsidR="0034777B" w:rsidRPr="003B5E77">
        <w:rPr>
          <w:i/>
        </w:rPr>
        <w:t xml:space="preserve">, </w:t>
      </w:r>
      <w:r w:rsidR="00AE6E16" w:rsidRPr="003B5E77">
        <w:rPr>
          <w:i/>
        </w:rPr>
        <w:t>inspired by the shared practice</w:t>
      </w:r>
      <w:r w:rsidRPr="003B5E77">
        <w:rPr>
          <w:i/>
        </w:rPr>
        <w:t xml:space="preserve"> </w:t>
      </w:r>
      <w:r w:rsidR="00DC73AC" w:rsidRPr="003B5E77">
        <w:rPr>
          <w:i/>
        </w:rPr>
        <w:t xml:space="preserve"> </w:t>
      </w:r>
      <w:r w:rsidRPr="003B5E77">
        <w:rPr>
          <w:i/>
        </w:rPr>
        <w:t>(45 minutes)</w:t>
      </w:r>
    </w:p>
    <w:p w14:paraId="319F1E7E" w14:textId="77777777" w:rsidR="004E0DEC" w:rsidRPr="004E0DEC" w:rsidRDefault="00AE6E16" w:rsidP="004E0DEC">
      <w:pPr>
        <w:ind w:left="1440"/>
        <w:rPr>
          <w:i/>
        </w:rPr>
      </w:pPr>
      <w:r>
        <w:rPr>
          <w:i/>
        </w:rPr>
        <w:t>In p</w:t>
      </w:r>
      <w:r w:rsidR="004E0DEC">
        <w:rPr>
          <w:i/>
        </w:rPr>
        <w:t>lenary</w:t>
      </w:r>
      <w:r>
        <w:rPr>
          <w:i/>
        </w:rPr>
        <w:t>,</w:t>
      </w:r>
      <w:r w:rsidR="004E0DEC">
        <w:rPr>
          <w:i/>
        </w:rPr>
        <w:t xml:space="preserve"> </w:t>
      </w:r>
      <w:r>
        <w:rPr>
          <w:i/>
        </w:rPr>
        <w:t xml:space="preserve">group </w:t>
      </w:r>
      <w:r w:rsidR="004E0DEC">
        <w:rPr>
          <w:i/>
        </w:rPr>
        <w:t>work</w:t>
      </w:r>
      <w:r>
        <w:rPr>
          <w:i/>
        </w:rPr>
        <w:t xml:space="preserve"> reporting </w:t>
      </w:r>
      <w:r w:rsidR="004E0DEC">
        <w:rPr>
          <w:i/>
        </w:rPr>
        <w:t xml:space="preserve">and </w:t>
      </w:r>
      <w:r>
        <w:rPr>
          <w:i/>
        </w:rPr>
        <w:t xml:space="preserve">collective consolidation of </w:t>
      </w:r>
      <w:r w:rsidR="00377379" w:rsidRPr="004E0DEC">
        <w:rPr>
          <w:i/>
        </w:rPr>
        <w:t xml:space="preserve">lessons learnt </w:t>
      </w:r>
    </w:p>
    <w:p w14:paraId="319F1E80" w14:textId="77777777" w:rsidR="003B5E77" w:rsidRDefault="003B5E77" w:rsidP="003B5E77">
      <w:pPr>
        <w:rPr>
          <w:i/>
          <w:color w:val="616264" w:themeColor="text2"/>
        </w:rPr>
      </w:pPr>
    </w:p>
    <w:p w14:paraId="319F1E83" w14:textId="3F7312EA" w:rsidR="008C61DB" w:rsidRDefault="004D6CCB" w:rsidP="008C61DB">
      <w:pPr>
        <w:rPr>
          <w:b/>
        </w:rPr>
      </w:pPr>
      <w:r>
        <w:rPr>
          <w:b/>
        </w:rPr>
        <w:t>12</w:t>
      </w:r>
      <w:r w:rsidR="00377379" w:rsidRPr="00736F2E">
        <w:rPr>
          <w:b/>
        </w:rPr>
        <w:t>.</w:t>
      </w:r>
      <w:r w:rsidR="00E71925">
        <w:rPr>
          <w:b/>
        </w:rPr>
        <w:t>45</w:t>
      </w:r>
      <w:r w:rsidR="00377379" w:rsidRPr="00736F2E">
        <w:rPr>
          <w:b/>
        </w:rPr>
        <w:t>-1</w:t>
      </w:r>
      <w:r w:rsidR="00BD2137">
        <w:rPr>
          <w:b/>
        </w:rPr>
        <w:t>3.</w:t>
      </w:r>
      <w:r>
        <w:rPr>
          <w:b/>
        </w:rPr>
        <w:t>15</w:t>
      </w:r>
      <w:r w:rsidR="00377379" w:rsidRPr="00736F2E">
        <w:rPr>
          <w:b/>
        </w:rPr>
        <w:tab/>
      </w:r>
      <w:r w:rsidR="00BD2137">
        <w:rPr>
          <w:b/>
        </w:rPr>
        <w:t>CONCLUDING SESSION</w:t>
      </w:r>
      <w:r w:rsidR="00AE6E16">
        <w:rPr>
          <w:b/>
        </w:rPr>
        <w:t xml:space="preserve"> </w:t>
      </w:r>
      <w:r>
        <w:rPr>
          <w:b/>
        </w:rPr>
        <w:t>–</w:t>
      </w:r>
      <w:r w:rsidR="00BD2137">
        <w:rPr>
          <w:b/>
        </w:rPr>
        <w:t xml:space="preserve"> </w:t>
      </w:r>
      <w:r>
        <w:rPr>
          <w:b/>
        </w:rPr>
        <w:t>Key messages and</w:t>
      </w:r>
      <w:r w:rsidR="008C61DB">
        <w:rPr>
          <w:b/>
        </w:rPr>
        <w:t xml:space="preserve"> next steps</w:t>
      </w:r>
    </w:p>
    <w:p w14:paraId="1E773D59" w14:textId="755115ED" w:rsidR="00D53BA0" w:rsidRDefault="00D53BA0" w:rsidP="00D53BA0">
      <w:pPr>
        <w:ind w:left="1418"/>
        <w:rPr>
          <w:i/>
        </w:rPr>
      </w:pPr>
      <w:r>
        <w:rPr>
          <w:i/>
        </w:rPr>
        <w:tab/>
      </w:r>
      <w:r>
        <w:t xml:space="preserve">Key messages </w:t>
      </w:r>
      <w:r>
        <w:rPr>
          <w:i/>
        </w:rPr>
        <w:t>-</w:t>
      </w:r>
      <w:r>
        <w:t xml:space="preserve"> </w:t>
      </w:r>
      <w:r>
        <w:rPr>
          <w:i/>
        </w:rPr>
        <w:t xml:space="preserve">Eva Jimeno Sicilia, </w:t>
      </w:r>
      <w:r w:rsidRPr="00D53BA0">
        <w:rPr>
          <w:i/>
        </w:rPr>
        <w:t>Head of Systems Policy/Country Analysis Unit Operations Department, ETF</w:t>
      </w:r>
    </w:p>
    <w:p w14:paraId="319F1E85" w14:textId="6DC44AD2" w:rsidR="00377379" w:rsidRPr="00D53BA0" w:rsidRDefault="00377379" w:rsidP="00377379"/>
    <w:p w14:paraId="319F1E87" w14:textId="193DD1FB" w:rsidR="00377379" w:rsidRPr="008C61DB" w:rsidRDefault="00E71925" w:rsidP="00377379">
      <w:pPr>
        <w:rPr>
          <w:i/>
          <w:color w:val="616264" w:themeColor="text2"/>
        </w:rPr>
      </w:pPr>
      <w:r>
        <w:rPr>
          <w:i/>
          <w:color w:val="616264" w:themeColor="text2"/>
        </w:rPr>
        <w:t>13.</w:t>
      </w:r>
      <w:r w:rsidR="004D6CCB">
        <w:rPr>
          <w:i/>
          <w:color w:val="616264" w:themeColor="text2"/>
        </w:rPr>
        <w:t>15</w:t>
      </w:r>
      <w:r w:rsidR="00AE6E16">
        <w:rPr>
          <w:i/>
          <w:color w:val="616264" w:themeColor="text2"/>
        </w:rPr>
        <w:t xml:space="preserve"> – </w:t>
      </w:r>
      <w:r>
        <w:rPr>
          <w:i/>
          <w:color w:val="616264" w:themeColor="text2"/>
        </w:rPr>
        <w:t xml:space="preserve">14.00  </w:t>
      </w:r>
      <w:r w:rsidR="00AE6E16">
        <w:rPr>
          <w:i/>
          <w:color w:val="616264" w:themeColor="text2"/>
        </w:rPr>
        <w:t xml:space="preserve">Lunch </w:t>
      </w:r>
    </w:p>
    <w:p w14:paraId="319F1E88" w14:textId="77777777" w:rsidR="00034C11" w:rsidRDefault="008F21B8" w:rsidP="00E7398E">
      <w:pPr>
        <w:pStyle w:val="BodyText"/>
      </w:pPr>
      <w:r>
        <w:fldChar w:fldCharType="begin"/>
      </w:r>
      <w:r w:rsidR="00492A43">
        <w:instrText xml:space="preserve"> DOCPROPERTY "DocSenderTel"  </w:instrText>
      </w:r>
      <w:r>
        <w:fldChar w:fldCharType="end"/>
      </w:r>
      <w:r>
        <w:fldChar w:fldCharType="begin"/>
      </w:r>
      <w:r w:rsidR="00492A43">
        <w:instrText xml:space="preserve"> DOCPROPERTY "DocSenderEmail"  </w:instrText>
      </w:r>
      <w:r>
        <w:fldChar w:fldCharType="end"/>
      </w:r>
    </w:p>
    <w:sectPr w:rsidR="00034C11" w:rsidSect="004A753C">
      <w:footerReference w:type="default" r:id="rId12"/>
      <w:headerReference w:type="first" r:id="rId13"/>
      <w:footerReference w:type="first" r:id="rId14"/>
      <w:pgSz w:w="11906" w:h="16838"/>
      <w:pgMar w:top="1134" w:right="1021" w:bottom="1440" w:left="992"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F1E8C" w14:textId="77777777" w:rsidR="000643DD" w:rsidRDefault="000643DD" w:rsidP="0089222B">
      <w:r>
        <w:separator/>
      </w:r>
    </w:p>
  </w:endnote>
  <w:endnote w:type="continuationSeparator" w:id="0">
    <w:p w14:paraId="319F1E8D" w14:textId="77777777" w:rsidR="000643DD" w:rsidRDefault="000643DD" w:rsidP="0089222B">
      <w:r>
        <w:continuationSeparator/>
      </w:r>
    </w:p>
  </w:endnote>
  <w:endnote w:type="continuationNotice" w:id="1">
    <w:p w14:paraId="319F1E8E" w14:textId="77777777" w:rsidR="000643DD" w:rsidRDefault="000643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F1E8F" w14:textId="77777777" w:rsidR="000643DD" w:rsidRDefault="000643DD" w:rsidP="0089222B">
    <w:pPr>
      <w:pStyle w:val="Footer"/>
    </w:pPr>
    <w:r>
      <w:rPr>
        <w:lang w:eastAsia="en-GB"/>
      </w:rPr>
      <mc:AlternateContent>
        <mc:Choice Requires="wps">
          <w:drawing>
            <wp:anchor distT="0" distB="0" distL="114300" distR="114300" simplePos="0" relativeHeight="251658241" behindDoc="0" locked="0" layoutInCell="1" allowOverlap="1" wp14:anchorId="319F1EA4" wp14:editId="319F1EA5">
              <wp:simplePos x="0" y="0"/>
              <wp:positionH relativeFrom="page">
                <wp:posOffset>666115</wp:posOffset>
              </wp:positionH>
              <wp:positionV relativeFrom="paragraph">
                <wp:posOffset>-107950</wp:posOffset>
              </wp:positionV>
              <wp:extent cx="6497955" cy="431800"/>
              <wp:effectExtent l="0" t="0" r="0"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1">
                              <a:lumMod val="100000"/>
                              <a:lumOff val="0"/>
                            </a:schemeClr>
                          </a:gs>
                          <a:gs pos="100000">
                            <a:schemeClr val="accent2">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14:paraId="319F1EB0" w14:textId="77777777" w:rsidR="000643DD" w:rsidRPr="00DB5D6E" w:rsidRDefault="000643DD" w:rsidP="00DB5D6E"/>
                      </w:txbxContent>
                    </wps:txbx>
                    <wps:bodyPr rot="0" vert="horz" wrap="square" lIns="91440" tIns="45720" rIns="16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9F1EA4" id="AutoShape 4" o:spid="_x0000_s1026" style="position:absolute;left:0;text-align:left;margin-left:52.45pt;margin-top:-8.5pt;width:511.65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" fillcolor="#0092bb [3204]" stroked="f" strokecolor="#0393bc" strokeweight="3pt">
              <v:fill color2="#66bed6 [3205]" rotate="t" angle="90" focus="100%" type="gradient"/>
              <v:shadow color="#336a7f [1608]" opacity=".5" offset="1pt"/>
              <v:textbox inset=",,4.5mm">
                <w:txbxContent>
                  <w:p w14:paraId="319F1EB0" w14:textId="77777777" w:rsidR="000643DD" w:rsidRPr="00DB5D6E" w:rsidRDefault="000643DD" w:rsidP="00DB5D6E"/>
                </w:txbxContent>
              </v:textbox>
              <w10:wrap anchorx="page"/>
            </v:roundrect>
          </w:pict>
        </mc:Fallback>
      </mc:AlternateContent>
    </w:r>
    <w:r>
      <w:rPr>
        <w:lang w:eastAsia="en-GB"/>
      </w:rPr>
      <mc:AlternateContent>
        <mc:Choice Requires="wps">
          <w:drawing>
            <wp:anchor distT="0" distB="0" distL="114300" distR="114300" simplePos="0" relativeHeight="251658240" behindDoc="0" locked="0" layoutInCell="1" allowOverlap="1" wp14:anchorId="319F1EA6" wp14:editId="319F1EA7">
              <wp:simplePos x="0" y="0"/>
              <wp:positionH relativeFrom="page">
                <wp:posOffset>666115</wp:posOffset>
              </wp:positionH>
              <wp:positionV relativeFrom="paragraph">
                <wp:posOffset>-107950</wp:posOffset>
              </wp:positionV>
              <wp:extent cx="6296660" cy="266700"/>
              <wp:effectExtent l="0" t="0" r="889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266700"/>
                      </a:xfrm>
                      <a:prstGeom prst="rect">
                        <a:avLst/>
                      </a:prstGeom>
                      <a:gradFill rotWithShape="1">
                        <a:gsLst>
                          <a:gs pos="0">
                            <a:schemeClr val="accent1">
                              <a:lumMod val="100000"/>
                              <a:lumOff val="0"/>
                            </a:schemeClr>
                          </a:gs>
                          <a:gs pos="100000">
                            <a:schemeClr val="accent2">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D855F" id="Rectangle 5" o:spid="_x0000_s1026" style="position:absolute;margin-left:52.45pt;margin-top:-8.5pt;width:495.8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" fillcolor="#0092bb [3204]" stroked="f">
              <v:fill color2="#66bed6 [3205]" rotate="t" angle="90" focus="100%" type="gradient"/>
              <w10:wrap anchorx="page"/>
            </v:rect>
          </w:pict>
        </mc:Fallback>
      </mc:AlternateContent>
    </w:r>
  </w:p>
  <w:p w14:paraId="319F1E90" w14:textId="77777777" w:rsidR="000643DD" w:rsidRDefault="000643DD" w:rsidP="0089222B">
    <w:pPr>
      <w:pStyle w:val="Footer"/>
    </w:pPr>
    <w:r>
      <w:rPr>
        <w:lang w:eastAsia="en-GB"/>
      </w:rPr>
      <w:drawing>
        <wp:anchor distT="0" distB="0" distL="114300" distR="114300" simplePos="0" relativeHeight="251658244" behindDoc="0" locked="0" layoutInCell="1" allowOverlap="1" wp14:anchorId="319F1EA8" wp14:editId="319F1EA9">
          <wp:simplePos x="0" y="0"/>
          <wp:positionH relativeFrom="page">
            <wp:posOffset>1149350</wp:posOffset>
          </wp:positionH>
          <wp:positionV relativeFrom="paragraph">
            <wp:posOffset>-241300</wp:posOffset>
          </wp:positionV>
          <wp:extent cx="844550" cy="368300"/>
          <wp:effectExtent l="19050" t="0" r="0" b="0"/>
          <wp:wrapNone/>
          <wp:docPr id="9" name="Picture 1"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F1EA3" w14:textId="77777777" w:rsidR="000643DD" w:rsidRDefault="000643DD" w:rsidP="0089222B">
    <w:pPr>
      <w:pStyle w:val="Footer"/>
    </w:pPr>
    <w:r>
      <w:rPr>
        <w:lang w:eastAsia="en-GB"/>
      </w:rPr>
      <mc:AlternateContent>
        <mc:Choice Requires="wps">
          <w:drawing>
            <wp:anchor distT="0" distB="0" distL="114300" distR="114300" simplePos="0" relativeHeight="251658242" behindDoc="0" locked="0" layoutInCell="1" allowOverlap="1" wp14:anchorId="319F1EAC" wp14:editId="319F1EAD">
              <wp:simplePos x="0" y="0"/>
              <wp:positionH relativeFrom="page">
                <wp:posOffset>666115</wp:posOffset>
              </wp:positionH>
              <wp:positionV relativeFrom="paragraph">
                <wp:posOffset>-269875</wp:posOffset>
              </wp:positionV>
              <wp:extent cx="6334760" cy="266700"/>
              <wp:effectExtent l="0" t="0" r="889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760" cy="266700"/>
                      </a:xfrm>
                      <a:prstGeom prst="rect">
                        <a:avLst/>
                      </a:prstGeom>
                      <a:gradFill rotWithShape="1">
                        <a:gsLst>
                          <a:gs pos="0">
                            <a:schemeClr val="accent1">
                              <a:lumMod val="100000"/>
                              <a:lumOff val="0"/>
                            </a:schemeClr>
                          </a:gs>
                          <a:gs pos="100000">
                            <a:schemeClr val="accent2">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C9995" id="Rectangle 3" o:spid="_x0000_s1026" style="position:absolute;margin-left:52.45pt;margin-top:-21.25pt;width:498.8pt;height:2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" fillcolor="#0092bb [3204]" stroked="f">
              <v:fill color2="#66bed6 [3205]" rotate="t" angle="90" focus="100%" type="gradient"/>
              <w10:wrap anchorx="page"/>
            </v:rect>
          </w:pict>
        </mc:Fallback>
      </mc:AlternateContent>
    </w:r>
    <w:r>
      <w:rPr>
        <w:lang w:eastAsia="en-GB"/>
      </w:rPr>
      <mc:AlternateContent>
        <mc:Choice Requires="wps">
          <w:drawing>
            <wp:anchor distT="0" distB="0" distL="114300" distR="114300" simplePos="0" relativeHeight="251658245" behindDoc="0" locked="0" layoutInCell="1" allowOverlap="1" wp14:anchorId="319F1EAE" wp14:editId="319F1EAF">
              <wp:simplePos x="0" y="0"/>
              <wp:positionH relativeFrom="page">
                <wp:posOffset>666115</wp:posOffset>
              </wp:positionH>
              <wp:positionV relativeFrom="paragraph">
                <wp:posOffset>-269875</wp:posOffset>
              </wp:positionV>
              <wp:extent cx="6497955" cy="431800"/>
              <wp:effectExtent l="0" t="0" r="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1">
                              <a:lumMod val="100000"/>
                              <a:lumOff val="0"/>
                            </a:schemeClr>
                          </a:gs>
                          <a:gs pos="100000">
                            <a:schemeClr val="accent2">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BC1A12" id="AutoShape 1" o:spid="_x0000_s1026" style="position:absolute;margin-left:52.45pt;margin-top:-21.25pt;width:511.65pt;height:3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" fillcolor="#0092bb [3204]" stroked="f" strokecolor="#0393bc" strokeweight="3pt">
              <v:fill color2="#66bed6 [3205]" rotate="t" angle="90" focus="100%" type="gradient"/>
              <v:shadow color="#336a7f [1608]" opacity=".5" offset="1pt"/>
              <w10:wrap anchorx="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F1E89" w14:textId="77777777" w:rsidR="000643DD" w:rsidRPr="001B383B" w:rsidRDefault="000643DD" w:rsidP="0089222B">
      <w:pPr>
        <w:rPr>
          <w:color w:val="616264"/>
        </w:rPr>
      </w:pPr>
      <w:r w:rsidRPr="001B383B">
        <w:rPr>
          <w:color w:val="616264"/>
        </w:rPr>
        <w:separator/>
      </w:r>
    </w:p>
  </w:footnote>
  <w:footnote w:type="continuationSeparator" w:id="0">
    <w:p w14:paraId="319F1E8A" w14:textId="77777777" w:rsidR="000643DD" w:rsidRDefault="000643DD" w:rsidP="0089222B">
      <w:r>
        <w:continuationSeparator/>
      </w:r>
    </w:p>
  </w:footnote>
  <w:footnote w:type="continuationNotice" w:id="1">
    <w:p w14:paraId="319F1E8B" w14:textId="77777777" w:rsidR="000643DD" w:rsidRDefault="000643D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F1E91" w14:textId="77777777" w:rsidR="000643DD" w:rsidRPr="00DB5D6E" w:rsidRDefault="000643DD" w:rsidP="00D3407C">
    <w:pPr>
      <w:pStyle w:val="Header"/>
      <w:ind w:left="5387"/>
      <w:rPr>
        <w:color w:val="0193BD"/>
        <w:sz w:val="18"/>
        <w:szCs w:val="18"/>
        <w:lang w:val="it-IT"/>
      </w:rPr>
    </w:pPr>
    <w:r w:rsidRPr="00DB5D6E">
      <w:rPr>
        <w:color w:val="0193BD"/>
        <w:sz w:val="18"/>
        <w:szCs w:val="18"/>
        <w:lang w:eastAsia="en-GB"/>
      </w:rPr>
      <w:drawing>
        <wp:anchor distT="0" distB="648335" distL="114300" distR="114300" simplePos="0" relativeHeight="251658243" behindDoc="0" locked="0" layoutInCell="1" allowOverlap="1" wp14:anchorId="319F1EAA" wp14:editId="319F1EAB">
          <wp:simplePos x="0" y="0"/>
          <wp:positionH relativeFrom="page">
            <wp:posOffset>647700</wp:posOffset>
          </wp:positionH>
          <wp:positionV relativeFrom="page">
            <wp:posOffset>542925</wp:posOffset>
          </wp:positionV>
          <wp:extent cx="2134800" cy="932400"/>
          <wp:effectExtent l="0" t="0" r="0" b="127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4800" cy="932400"/>
                  </a:xfrm>
                  <a:prstGeom prst="rect">
                    <a:avLst/>
                  </a:prstGeom>
                  <a:noFill/>
                  <a:ln w="9525">
                    <a:noFill/>
                    <a:miter lim="800000"/>
                    <a:headEnd/>
                    <a:tailEnd/>
                  </a:ln>
                </pic:spPr>
              </pic:pic>
            </a:graphicData>
          </a:graphic>
        </wp:anchor>
      </w:drawing>
    </w:r>
  </w:p>
  <w:p w14:paraId="319F1E92" w14:textId="77777777" w:rsidR="000643DD" w:rsidRPr="00DB5D6E" w:rsidRDefault="000643DD" w:rsidP="00D3407C">
    <w:pPr>
      <w:pStyle w:val="Header"/>
      <w:ind w:left="5387"/>
      <w:rPr>
        <w:color w:val="0193BD"/>
        <w:sz w:val="18"/>
        <w:szCs w:val="18"/>
        <w:lang w:val="it-IT"/>
      </w:rPr>
    </w:pPr>
  </w:p>
  <w:p w14:paraId="319F1E93" w14:textId="77777777" w:rsidR="000643DD" w:rsidRDefault="000643DD" w:rsidP="00D3407C">
    <w:pPr>
      <w:pStyle w:val="Header"/>
      <w:ind w:left="5387"/>
      <w:rPr>
        <w:color w:val="0193BD"/>
        <w:sz w:val="18"/>
        <w:szCs w:val="18"/>
        <w:lang w:val="it-IT"/>
      </w:rPr>
    </w:pPr>
  </w:p>
  <w:p w14:paraId="319F1E94" w14:textId="77777777" w:rsidR="000643DD" w:rsidRPr="00DB5D6E" w:rsidRDefault="000643DD" w:rsidP="00D3407C">
    <w:pPr>
      <w:pStyle w:val="Header"/>
      <w:ind w:left="5387"/>
      <w:rPr>
        <w:color w:val="0193BD"/>
        <w:sz w:val="18"/>
        <w:szCs w:val="18"/>
        <w:lang w:val="it-IT"/>
      </w:rPr>
    </w:pPr>
  </w:p>
  <w:tbl>
    <w:tblPr>
      <w:tblStyle w:val="TableGrid"/>
      <w:tblW w:w="4927"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361"/>
      <w:gridCol w:w="2566"/>
    </w:tblGrid>
    <w:tr w:rsidR="000643DD" w14:paraId="319F1E9E" w14:textId="77777777" w:rsidTr="00732A5E">
      <w:tc>
        <w:tcPr>
          <w:tcW w:w="2361" w:type="dxa"/>
        </w:tcPr>
        <w:p w14:paraId="319F1E95" w14:textId="77777777" w:rsidR="000643DD" w:rsidRPr="00070336" w:rsidRDefault="000643DD" w:rsidP="00D3407C">
          <w:pPr>
            <w:pStyle w:val="Header"/>
            <w:rPr>
              <w:b/>
              <w:color w:val="0193BD"/>
              <w:sz w:val="18"/>
              <w:szCs w:val="18"/>
              <w:lang w:val="it-IT"/>
            </w:rPr>
          </w:pPr>
          <w:r w:rsidRPr="00070336">
            <w:rPr>
              <w:b/>
              <w:color w:val="0193BD"/>
              <w:sz w:val="18"/>
              <w:szCs w:val="18"/>
              <w:lang w:val="it-IT"/>
            </w:rPr>
            <w:t xml:space="preserve">ADDRESS </w:t>
          </w:r>
          <w:r w:rsidRPr="00070336">
            <w:rPr>
              <w:color w:val="0193BD"/>
              <w:sz w:val="18"/>
              <w:szCs w:val="18"/>
              <w:lang w:val="it-IT"/>
            </w:rPr>
            <w:t>Villa Gualino,</w:t>
          </w:r>
        </w:p>
        <w:p w14:paraId="319F1E96" w14:textId="77777777" w:rsidR="000643DD" w:rsidRPr="00070336" w:rsidRDefault="000643DD" w:rsidP="00D3407C">
          <w:pPr>
            <w:pStyle w:val="Header"/>
            <w:rPr>
              <w:b/>
              <w:color w:val="0193BD"/>
              <w:sz w:val="18"/>
              <w:szCs w:val="18"/>
              <w:lang w:val="it-IT"/>
            </w:rPr>
          </w:pPr>
          <w:r w:rsidRPr="00070336">
            <w:rPr>
              <w:color w:val="0193BD"/>
              <w:sz w:val="18"/>
              <w:szCs w:val="18"/>
              <w:lang w:val="it-IT"/>
            </w:rPr>
            <w:t>Viale Settimio Severo 65,</w:t>
          </w:r>
        </w:p>
        <w:p w14:paraId="319F1E97" w14:textId="77777777" w:rsidR="000643DD" w:rsidRPr="00D3407C" w:rsidRDefault="000643DD" w:rsidP="00D3407C">
          <w:pPr>
            <w:pStyle w:val="Header"/>
            <w:rPr>
              <w:b/>
              <w:color w:val="0193BD"/>
              <w:sz w:val="18"/>
              <w:szCs w:val="18"/>
            </w:rPr>
          </w:pPr>
          <w:r w:rsidRPr="00D3407C">
            <w:rPr>
              <w:color w:val="0193BD"/>
              <w:sz w:val="18"/>
              <w:szCs w:val="18"/>
            </w:rPr>
            <w:t>I - 10133 Torino, Italy</w:t>
          </w:r>
        </w:p>
        <w:p w14:paraId="319F1E98" w14:textId="77777777" w:rsidR="000643DD" w:rsidRPr="00D3407C" w:rsidRDefault="000643DD" w:rsidP="00D3407C">
          <w:pPr>
            <w:pStyle w:val="Header"/>
            <w:rPr>
              <w:b/>
              <w:color w:val="0193BD"/>
              <w:sz w:val="18"/>
              <w:szCs w:val="18"/>
            </w:rPr>
          </w:pPr>
        </w:p>
        <w:p w14:paraId="319F1E99" w14:textId="77777777" w:rsidR="000643DD" w:rsidRPr="00D3407C" w:rsidRDefault="000643DD" w:rsidP="00D3407C">
          <w:pPr>
            <w:pStyle w:val="Header"/>
            <w:rPr>
              <w:b/>
              <w:color w:val="0193BD"/>
              <w:sz w:val="18"/>
              <w:szCs w:val="18"/>
            </w:rPr>
          </w:pPr>
        </w:p>
      </w:tc>
      <w:tc>
        <w:tcPr>
          <w:tcW w:w="2566" w:type="dxa"/>
        </w:tcPr>
        <w:p w14:paraId="319F1E9A" w14:textId="77777777" w:rsidR="000643DD" w:rsidRPr="00D3407C" w:rsidRDefault="000643DD" w:rsidP="00D3407C">
          <w:pPr>
            <w:pStyle w:val="Header"/>
            <w:rPr>
              <w:color w:val="0193BD"/>
              <w:sz w:val="18"/>
              <w:szCs w:val="18"/>
            </w:rPr>
          </w:pPr>
          <w:r w:rsidRPr="00D3407C">
            <w:rPr>
              <w:b/>
              <w:color w:val="0193BD"/>
              <w:sz w:val="18"/>
              <w:szCs w:val="18"/>
            </w:rPr>
            <w:t>TEL</w:t>
          </w:r>
          <w:r w:rsidRPr="00D3407C">
            <w:rPr>
              <w:color w:val="0193BD"/>
              <w:sz w:val="18"/>
              <w:szCs w:val="18"/>
            </w:rPr>
            <w:t xml:space="preserve"> +39 011 630 2222</w:t>
          </w:r>
        </w:p>
        <w:p w14:paraId="319F1E9B" w14:textId="77777777" w:rsidR="000643DD" w:rsidRPr="00D3407C" w:rsidRDefault="000643DD" w:rsidP="00D3407C">
          <w:pPr>
            <w:pStyle w:val="Header"/>
            <w:rPr>
              <w:color w:val="0193BD"/>
              <w:sz w:val="18"/>
              <w:szCs w:val="18"/>
            </w:rPr>
          </w:pPr>
          <w:r w:rsidRPr="00D3407C">
            <w:rPr>
              <w:b/>
              <w:color w:val="0193BD"/>
              <w:sz w:val="18"/>
              <w:szCs w:val="18"/>
            </w:rPr>
            <w:t>FAX</w:t>
          </w:r>
          <w:r w:rsidRPr="00D3407C">
            <w:rPr>
              <w:color w:val="0193BD"/>
              <w:sz w:val="18"/>
              <w:szCs w:val="18"/>
            </w:rPr>
            <w:t xml:space="preserve"> +39 011 630 2200</w:t>
          </w:r>
        </w:p>
        <w:p w14:paraId="319F1E9C" w14:textId="77777777" w:rsidR="000643DD" w:rsidRPr="00D3407C" w:rsidRDefault="000643DD" w:rsidP="00D3407C">
          <w:pPr>
            <w:pStyle w:val="Header"/>
            <w:rPr>
              <w:color w:val="0193BD"/>
              <w:sz w:val="18"/>
              <w:szCs w:val="18"/>
            </w:rPr>
          </w:pPr>
          <w:r w:rsidRPr="00D3407C">
            <w:rPr>
              <w:b/>
              <w:color w:val="0193BD"/>
              <w:sz w:val="18"/>
              <w:szCs w:val="18"/>
            </w:rPr>
            <w:t>EMAIL</w:t>
          </w:r>
          <w:r w:rsidRPr="00D3407C">
            <w:rPr>
              <w:color w:val="0193BD"/>
              <w:sz w:val="18"/>
              <w:szCs w:val="18"/>
            </w:rPr>
            <w:t xml:space="preserve"> info@etf.europa.eu</w:t>
          </w:r>
        </w:p>
        <w:p w14:paraId="319F1E9D" w14:textId="77777777" w:rsidR="000643DD" w:rsidRPr="00D3407C" w:rsidRDefault="000643DD" w:rsidP="00D3407C">
          <w:pPr>
            <w:pStyle w:val="Header"/>
            <w:rPr>
              <w:b/>
              <w:color w:val="0193BD"/>
              <w:sz w:val="18"/>
              <w:szCs w:val="18"/>
            </w:rPr>
          </w:pPr>
          <w:r w:rsidRPr="00D3407C">
            <w:rPr>
              <w:b/>
              <w:color w:val="0193BD"/>
              <w:sz w:val="18"/>
              <w:szCs w:val="18"/>
            </w:rPr>
            <w:t>WEB</w:t>
          </w:r>
          <w:r w:rsidRPr="00D3407C">
            <w:rPr>
              <w:color w:val="0193BD"/>
              <w:sz w:val="18"/>
              <w:szCs w:val="18"/>
            </w:rPr>
            <w:t xml:space="preserve"> www.etf.europa.eu</w:t>
          </w:r>
        </w:p>
      </w:tc>
    </w:tr>
  </w:tbl>
  <w:p w14:paraId="319F1E9F" w14:textId="77777777" w:rsidR="000643DD" w:rsidRPr="004E5F27" w:rsidRDefault="000643DD" w:rsidP="00D3407C">
    <w:pPr>
      <w:pStyle w:val="Header"/>
      <w:ind w:left="5387"/>
      <w:rPr>
        <w:color w:val="0193BD"/>
        <w:sz w:val="18"/>
        <w:szCs w:val="18"/>
      </w:rPr>
    </w:pPr>
  </w:p>
  <w:p w14:paraId="319F1EA0" w14:textId="77777777" w:rsidR="000643DD" w:rsidRPr="004E5F27" w:rsidRDefault="000643DD" w:rsidP="00D3407C">
    <w:pPr>
      <w:pStyle w:val="Header"/>
      <w:ind w:left="5387"/>
      <w:rPr>
        <w:color w:val="0193BD"/>
        <w:sz w:val="18"/>
        <w:szCs w:val="18"/>
      </w:rPr>
    </w:pPr>
  </w:p>
  <w:p w14:paraId="319F1EA1" w14:textId="77777777" w:rsidR="000643DD" w:rsidRPr="004E5F27" w:rsidRDefault="000643DD" w:rsidP="00D3407C">
    <w:pPr>
      <w:pStyle w:val="Header"/>
      <w:ind w:left="5387"/>
      <w:rPr>
        <w:color w:val="0193BD"/>
        <w:sz w:val="18"/>
        <w:szCs w:val="18"/>
      </w:rPr>
    </w:pPr>
  </w:p>
  <w:p w14:paraId="319F1EA2" w14:textId="77777777" w:rsidR="000643DD" w:rsidRPr="003D36C7" w:rsidRDefault="000643DD" w:rsidP="00D3407C">
    <w:pPr>
      <w:pStyle w:val="Header"/>
      <w:ind w:left="5387"/>
      <w:rPr>
        <w:color w:val="0193BD"/>
        <w:sz w:val="14"/>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B5C4E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5209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D485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605B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D00AF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3436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5053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8E2A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80DA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340EB8"/>
    <w:lvl w:ilvl="0">
      <w:start w:val="1"/>
      <w:numFmt w:val="bullet"/>
      <w:pStyle w:val="ListBullet"/>
      <w:lvlText w:val="■"/>
      <w:lvlJc w:val="left"/>
      <w:pPr>
        <w:tabs>
          <w:tab w:val="num" w:pos="360"/>
        </w:tabs>
        <w:ind w:left="360" w:hanging="360"/>
      </w:pPr>
      <w:rPr>
        <w:rFonts w:ascii="Arial" w:hAnsi="Arial" w:hint="default"/>
        <w:color w:val="66BED6" w:themeColor="accent2"/>
        <w:sz w:val="24"/>
      </w:rPr>
    </w:lvl>
  </w:abstractNum>
  <w:abstractNum w:abstractNumId="10" w15:restartNumberingAfterBreak="0">
    <w:nsid w:val="05887329"/>
    <w:multiLevelType w:val="hybridMultilevel"/>
    <w:tmpl w:val="968A90CE"/>
    <w:lvl w:ilvl="0" w:tplc="845AFC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F47CB"/>
    <w:multiLevelType w:val="hybridMultilevel"/>
    <w:tmpl w:val="DD0A6990"/>
    <w:lvl w:ilvl="0" w:tplc="F1609918">
      <w:start w:val="5"/>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0C5367"/>
    <w:multiLevelType w:val="hybridMultilevel"/>
    <w:tmpl w:val="A38A603A"/>
    <w:lvl w:ilvl="0" w:tplc="F1609918">
      <w:start w:val="5"/>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F747D"/>
    <w:multiLevelType w:val="hybridMultilevel"/>
    <w:tmpl w:val="7D98BA2A"/>
    <w:lvl w:ilvl="0" w:tplc="845AFC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F3B8D"/>
    <w:multiLevelType w:val="hybridMultilevel"/>
    <w:tmpl w:val="A128E94C"/>
    <w:lvl w:ilvl="0" w:tplc="F1609918">
      <w:start w:val="5"/>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63C1C"/>
    <w:multiLevelType w:val="hybridMultilevel"/>
    <w:tmpl w:val="9B9C425E"/>
    <w:lvl w:ilvl="0" w:tplc="F1609918">
      <w:start w:val="5"/>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7B52856C">
      <w:start w:val="1"/>
      <w:numFmt w:val="decimal"/>
      <w:lvlText w:val="%3."/>
      <w:lvlJc w:val="left"/>
      <w:pPr>
        <w:ind w:left="2160" w:hanging="360"/>
      </w:pPr>
      <w:rPr>
        <w:rFonts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6679F"/>
    <w:multiLevelType w:val="hybridMultilevel"/>
    <w:tmpl w:val="DD721354"/>
    <w:lvl w:ilvl="0" w:tplc="FE06C6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7C1899"/>
    <w:multiLevelType w:val="hybridMultilevel"/>
    <w:tmpl w:val="151C1CD4"/>
    <w:lvl w:ilvl="0" w:tplc="100AD1E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66BED6"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80B413A"/>
    <w:multiLevelType w:val="hybridMultilevel"/>
    <w:tmpl w:val="136679E8"/>
    <w:lvl w:ilvl="0" w:tplc="F1609918">
      <w:start w:val="5"/>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D297A1B"/>
    <w:multiLevelType w:val="hybridMultilevel"/>
    <w:tmpl w:val="C4BC1208"/>
    <w:lvl w:ilvl="0" w:tplc="A1E093A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751E0"/>
    <w:multiLevelType w:val="hybridMultilevel"/>
    <w:tmpl w:val="A5901428"/>
    <w:lvl w:ilvl="0" w:tplc="F1609918">
      <w:start w:val="5"/>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7B52856C">
      <w:start w:val="1"/>
      <w:numFmt w:val="decimal"/>
      <w:lvlText w:val="%3."/>
      <w:lvlJc w:val="left"/>
      <w:pPr>
        <w:ind w:left="2160" w:hanging="360"/>
      </w:pPr>
      <w:rPr>
        <w:rFonts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775F84"/>
    <w:multiLevelType w:val="hybridMultilevel"/>
    <w:tmpl w:val="8C400F7E"/>
    <w:lvl w:ilvl="0" w:tplc="270C52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D7727"/>
    <w:multiLevelType w:val="hybridMultilevel"/>
    <w:tmpl w:val="CBCAB92C"/>
    <w:lvl w:ilvl="0" w:tplc="F1609918">
      <w:start w:val="5"/>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21"/>
  </w:num>
  <w:num w:numId="4">
    <w:abstractNumId w:val="19"/>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4"/>
  </w:num>
  <w:num w:numId="21">
    <w:abstractNumId w:val="25"/>
  </w:num>
  <w:num w:numId="22">
    <w:abstractNumId w:val="22"/>
  </w:num>
  <w:num w:numId="23">
    <w:abstractNumId w:val="16"/>
  </w:num>
  <w:num w:numId="24">
    <w:abstractNumId w:val="17"/>
  </w:num>
  <w:num w:numId="25">
    <w:abstractNumId w:val="13"/>
  </w:num>
  <w:num w:numId="26">
    <w:abstractNumId w:val="10"/>
  </w:num>
  <w:num w:numId="27">
    <w:abstractNumId w:val="24"/>
  </w:num>
  <w:num w:numId="28">
    <w:abstractNumId w:val="15"/>
  </w:num>
  <w:num w:numId="29">
    <w:abstractNumId w:val="11"/>
  </w:num>
  <w:num w:numId="30">
    <w:abstractNumId w:val="26"/>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00"/>
  <w:displayHorizontalDrawingGridEvery w:val="2"/>
  <w:characterSpacingControl w:val="doNotCompress"/>
  <w:hdrShapeDefaults>
    <o:shapedefaults v:ext="edit" spidmax="22529"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79"/>
    <w:rsid w:val="00001D0F"/>
    <w:rsid w:val="000042F5"/>
    <w:rsid w:val="00014FF7"/>
    <w:rsid w:val="00023F2F"/>
    <w:rsid w:val="00026575"/>
    <w:rsid w:val="00034C11"/>
    <w:rsid w:val="00042A6C"/>
    <w:rsid w:val="000547D7"/>
    <w:rsid w:val="00062143"/>
    <w:rsid w:val="000643DD"/>
    <w:rsid w:val="00066B12"/>
    <w:rsid w:val="00070336"/>
    <w:rsid w:val="0008447F"/>
    <w:rsid w:val="0009004C"/>
    <w:rsid w:val="00094769"/>
    <w:rsid w:val="00095C58"/>
    <w:rsid w:val="000B7172"/>
    <w:rsid w:val="000C289B"/>
    <w:rsid w:val="000C4932"/>
    <w:rsid w:val="000C6951"/>
    <w:rsid w:val="000E0B5D"/>
    <w:rsid w:val="001108A6"/>
    <w:rsid w:val="001135ED"/>
    <w:rsid w:val="001239FE"/>
    <w:rsid w:val="00127B57"/>
    <w:rsid w:val="0013658F"/>
    <w:rsid w:val="00143F62"/>
    <w:rsid w:val="00145483"/>
    <w:rsid w:val="00160121"/>
    <w:rsid w:val="001607C0"/>
    <w:rsid w:val="00162576"/>
    <w:rsid w:val="00163672"/>
    <w:rsid w:val="00163E3D"/>
    <w:rsid w:val="00171F76"/>
    <w:rsid w:val="00175E26"/>
    <w:rsid w:val="001760DB"/>
    <w:rsid w:val="001859E7"/>
    <w:rsid w:val="001A2C75"/>
    <w:rsid w:val="001B383B"/>
    <w:rsid w:val="001C0C37"/>
    <w:rsid w:val="001C6D53"/>
    <w:rsid w:val="001D787B"/>
    <w:rsid w:val="001E58DB"/>
    <w:rsid w:val="001F6E00"/>
    <w:rsid w:val="00202791"/>
    <w:rsid w:val="00210737"/>
    <w:rsid w:val="00210DDE"/>
    <w:rsid w:val="00222DCD"/>
    <w:rsid w:val="002241B3"/>
    <w:rsid w:val="00225754"/>
    <w:rsid w:val="00237EF9"/>
    <w:rsid w:val="002461C4"/>
    <w:rsid w:val="00273FED"/>
    <w:rsid w:val="002777A9"/>
    <w:rsid w:val="002801F9"/>
    <w:rsid w:val="00290FC3"/>
    <w:rsid w:val="002A7743"/>
    <w:rsid w:val="002B7285"/>
    <w:rsid w:val="002D327C"/>
    <w:rsid w:val="002D5B3F"/>
    <w:rsid w:val="002E3F12"/>
    <w:rsid w:val="002E4E25"/>
    <w:rsid w:val="002F0826"/>
    <w:rsid w:val="002F246C"/>
    <w:rsid w:val="002F6C4E"/>
    <w:rsid w:val="003004E8"/>
    <w:rsid w:val="00305AD0"/>
    <w:rsid w:val="00305E02"/>
    <w:rsid w:val="00310F37"/>
    <w:rsid w:val="0031392D"/>
    <w:rsid w:val="00322288"/>
    <w:rsid w:val="0032577B"/>
    <w:rsid w:val="003309D0"/>
    <w:rsid w:val="003376F1"/>
    <w:rsid w:val="00346FF9"/>
    <w:rsid w:val="0034777B"/>
    <w:rsid w:val="003706EB"/>
    <w:rsid w:val="00372ED9"/>
    <w:rsid w:val="00375900"/>
    <w:rsid w:val="00377379"/>
    <w:rsid w:val="00380A31"/>
    <w:rsid w:val="003840D7"/>
    <w:rsid w:val="00384DFC"/>
    <w:rsid w:val="0039025F"/>
    <w:rsid w:val="003A23C3"/>
    <w:rsid w:val="003A659F"/>
    <w:rsid w:val="003B3EE8"/>
    <w:rsid w:val="003B5E77"/>
    <w:rsid w:val="003B69E9"/>
    <w:rsid w:val="003D2F56"/>
    <w:rsid w:val="003D36C7"/>
    <w:rsid w:val="003D7B0F"/>
    <w:rsid w:val="003E6DB7"/>
    <w:rsid w:val="003F0420"/>
    <w:rsid w:val="003F2DEE"/>
    <w:rsid w:val="003F5BD5"/>
    <w:rsid w:val="003F68C3"/>
    <w:rsid w:val="0040737F"/>
    <w:rsid w:val="00410ED9"/>
    <w:rsid w:val="004214C7"/>
    <w:rsid w:val="00423965"/>
    <w:rsid w:val="00424951"/>
    <w:rsid w:val="00427304"/>
    <w:rsid w:val="00446C5C"/>
    <w:rsid w:val="00447892"/>
    <w:rsid w:val="00455DC5"/>
    <w:rsid w:val="00457A47"/>
    <w:rsid w:val="00461559"/>
    <w:rsid w:val="0046587F"/>
    <w:rsid w:val="00470F22"/>
    <w:rsid w:val="0047585A"/>
    <w:rsid w:val="004848F9"/>
    <w:rsid w:val="00486349"/>
    <w:rsid w:val="00492A43"/>
    <w:rsid w:val="00495249"/>
    <w:rsid w:val="004A5DEC"/>
    <w:rsid w:val="004A753C"/>
    <w:rsid w:val="004B09C8"/>
    <w:rsid w:val="004B1B7B"/>
    <w:rsid w:val="004C2551"/>
    <w:rsid w:val="004D2028"/>
    <w:rsid w:val="004D6CCB"/>
    <w:rsid w:val="004D73F2"/>
    <w:rsid w:val="004E0DEC"/>
    <w:rsid w:val="004E0EA3"/>
    <w:rsid w:val="004E5F27"/>
    <w:rsid w:val="004F7BD5"/>
    <w:rsid w:val="00502BF1"/>
    <w:rsid w:val="00503380"/>
    <w:rsid w:val="00523390"/>
    <w:rsid w:val="0052523A"/>
    <w:rsid w:val="00535E45"/>
    <w:rsid w:val="00537132"/>
    <w:rsid w:val="0053752A"/>
    <w:rsid w:val="00537F6D"/>
    <w:rsid w:val="005410A5"/>
    <w:rsid w:val="0054186A"/>
    <w:rsid w:val="005513EB"/>
    <w:rsid w:val="00551A66"/>
    <w:rsid w:val="0056786B"/>
    <w:rsid w:val="00572C45"/>
    <w:rsid w:val="00574008"/>
    <w:rsid w:val="00575932"/>
    <w:rsid w:val="005810A5"/>
    <w:rsid w:val="00591AA9"/>
    <w:rsid w:val="005961BD"/>
    <w:rsid w:val="00596488"/>
    <w:rsid w:val="005A0A3A"/>
    <w:rsid w:val="005A616D"/>
    <w:rsid w:val="005A62D6"/>
    <w:rsid w:val="005A6ECE"/>
    <w:rsid w:val="005B69D1"/>
    <w:rsid w:val="005C2300"/>
    <w:rsid w:val="005C3D23"/>
    <w:rsid w:val="005D02B9"/>
    <w:rsid w:val="005D79EA"/>
    <w:rsid w:val="005E1F67"/>
    <w:rsid w:val="005E23A1"/>
    <w:rsid w:val="00620951"/>
    <w:rsid w:val="00624FF9"/>
    <w:rsid w:val="00625BBD"/>
    <w:rsid w:val="00636839"/>
    <w:rsid w:val="00640EC2"/>
    <w:rsid w:val="00650CA5"/>
    <w:rsid w:val="00653E70"/>
    <w:rsid w:val="00654802"/>
    <w:rsid w:val="0065763C"/>
    <w:rsid w:val="00673851"/>
    <w:rsid w:val="00677FA0"/>
    <w:rsid w:val="00682893"/>
    <w:rsid w:val="006865F7"/>
    <w:rsid w:val="00687CA0"/>
    <w:rsid w:val="00690BC2"/>
    <w:rsid w:val="00693810"/>
    <w:rsid w:val="00696223"/>
    <w:rsid w:val="006A5D6F"/>
    <w:rsid w:val="006B21CD"/>
    <w:rsid w:val="006B26BA"/>
    <w:rsid w:val="006B4120"/>
    <w:rsid w:val="006C2913"/>
    <w:rsid w:val="006D34D9"/>
    <w:rsid w:val="006E10D9"/>
    <w:rsid w:val="006E18B9"/>
    <w:rsid w:val="006F0896"/>
    <w:rsid w:val="007001CD"/>
    <w:rsid w:val="00711161"/>
    <w:rsid w:val="00717F2E"/>
    <w:rsid w:val="007247C7"/>
    <w:rsid w:val="00731269"/>
    <w:rsid w:val="00732A5E"/>
    <w:rsid w:val="007344AD"/>
    <w:rsid w:val="00740B76"/>
    <w:rsid w:val="00741438"/>
    <w:rsid w:val="00742C4D"/>
    <w:rsid w:val="00756981"/>
    <w:rsid w:val="007576EF"/>
    <w:rsid w:val="00760E17"/>
    <w:rsid w:val="00783B3E"/>
    <w:rsid w:val="0079461C"/>
    <w:rsid w:val="007B594E"/>
    <w:rsid w:val="007D176A"/>
    <w:rsid w:val="007D1F87"/>
    <w:rsid w:val="007E1164"/>
    <w:rsid w:val="007E6282"/>
    <w:rsid w:val="008033CE"/>
    <w:rsid w:val="00804E22"/>
    <w:rsid w:val="008220D7"/>
    <w:rsid w:val="00826DE0"/>
    <w:rsid w:val="008309E6"/>
    <w:rsid w:val="008420E2"/>
    <w:rsid w:val="00852726"/>
    <w:rsid w:val="008529AE"/>
    <w:rsid w:val="00867D7F"/>
    <w:rsid w:val="0087055B"/>
    <w:rsid w:val="0087336F"/>
    <w:rsid w:val="00880DCF"/>
    <w:rsid w:val="008913AB"/>
    <w:rsid w:val="0089222B"/>
    <w:rsid w:val="0089498F"/>
    <w:rsid w:val="008A4A77"/>
    <w:rsid w:val="008B018A"/>
    <w:rsid w:val="008C61DB"/>
    <w:rsid w:val="008D59FF"/>
    <w:rsid w:val="008D69D0"/>
    <w:rsid w:val="008E2A76"/>
    <w:rsid w:val="008E6317"/>
    <w:rsid w:val="008E7353"/>
    <w:rsid w:val="008E7E2C"/>
    <w:rsid w:val="008F21B8"/>
    <w:rsid w:val="00903CDD"/>
    <w:rsid w:val="009143CA"/>
    <w:rsid w:val="0092786F"/>
    <w:rsid w:val="0092797E"/>
    <w:rsid w:val="00927C82"/>
    <w:rsid w:val="00947821"/>
    <w:rsid w:val="00964316"/>
    <w:rsid w:val="0097566B"/>
    <w:rsid w:val="0098293C"/>
    <w:rsid w:val="0098315F"/>
    <w:rsid w:val="00984A41"/>
    <w:rsid w:val="00992B65"/>
    <w:rsid w:val="00995D61"/>
    <w:rsid w:val="009A2BD8"/>
    <w:rsid w:val="009A3993"/>
    <w:rsid w:val="009A5A59"/>
    <w:rsid w:val="009C0144"/>
    <w:rsid w:val="009C6528"/>
    <w:rsid w:val="009E3DA7"/>
    <w:rsid w:val="009F0769"/>
    <w:rsid w:val="009F4DC0"/>
    <w:rsid w:val="00A04E28"/>
    <w:rsid w:val="00A1033E"/>
    <w:rsid w:val="00A11BF7"/>
    <w:rsid w:val="00A13093"/>
    <w:rsid w:val="00A23B50"/>
    <w:rsid w:val="00A26253"/>
    <w:rsid w:val="00A31CF9"/>
    <w:rsid w:val="00A54F7B"/>
    <w:rsid w:val="00A603B6"/>
    <w:rsid w:val="00A62ADB"/>
    <w:rsid w:val="00A72795"/>
    <w:rsid w:val="00A72989"/>
    <w:rsid w:val="00A76693"/>
    <w:rsid w:val="00A80BC0"/>
    <w:rsid w:val="00A82CA7"/>
    <w:rsid w:val="00A82E04"/>
    <w:rsid w:val="00A872E5"/>
    <w:rsid w:val="00AA0F44"/>
    <w:rsid w:val="00AA38AF"/>
    <w:rsid w:val="00AA38CE"/>
    <w:rsid w:val="00AA5D17"/>
    <w:rsid w:val="00AA61AD"/>
    <w:rsid w:val="00AB6356"/>
    <w:rsid w:val="00AD02B3"/>
    <w:rsid w:val="00AD0F9C"/>
    <w:rsid w:val="00AD6421"/>
    <w:rsid w:val="00AE6E16"/>
    <w:rsid w:val="00AF2F99"/>
    <w:rsid w:val="00B10964"/>
    <w:rsid w:val="00B14070"/>
    <w:rsid w:val="00B15D98"/>
    <w:rsid w:val="00B167FF"/>
    <w:rsid w:val="00B17329"/>
    <w:rsid w:val="00B2592D"/>
    <w:rsid w:val="00B45532"/>
    <w:rsid w:val="00B463F5"/>
    <w:rsid w:val="00B5229B"/>
    <w:rsid w:val="00B55781"/>
    <w:rsid w:val="00B57E2E"/>
    <w:rsid w:val="00B62F4E"/>
    <w:rsid w:val="00B64B1C"/>
    <w:rsid w:val="00B75E22"/>
    <w:rsid w:val="00B83505"/>
    <w:rsid w:val="00B86BB7"/>
    <w:rsid w:val="00B8790D"/>
    <w:rsid w:val="00B910C6"/>
    <w:rsid w:val="00B9761A"/>
    <w:rsid w:val="00BA54EB"/>
    <w:rsid w:val="00BA74D2"/>
    <w:rsid w:val="00BB66B1"/>
    <w:rsid w:val="00BC282D"/>
    <w:rsid w:val="00BC7E2C"/>
    <w:rsid w:val="00BD2137"/>
    <w:rsid w:val="00BE3425"/>
    <w:rsid w:val="00BE4D7D"/>
    <w:rsid w:val="00BE4DE4"/>
    <w:rsid w:val="00BE4FC5"/>
    <w:rsid w:val="00BF01DE"/>
    <w:rsid w:val="00BF6759"/>
    <w:rsid w:val="00BF6907"/>
    <w:rsid w:val="00C07E48"/>
    <w:rsid w:val="00C16527"/>
    <w:rsid w:val="00C176AC"/>
    <w:rsid w:val="00C437BE"/>
    <w:rsid w:val="00C4410B"/>
    <w:rsid w:val="00C4574E"/>
    <w:rsid w:val="00C6464E"/>
    <w:rsid w:val="00C74D3E"/>
    <w:rsid w:val="00C95C1D"/>
    <w:rsid w:val="00CA7156"/>
    <w:rsid w:val="00CA7F72"/>
    <w:rsid w:val="00CC1C8A"/>
    <w:rsid w:val="00CC5359"/>
    <w:rsid w:val="00CC57E0"/>
    <w:rsid w:val="00CC5952"/>
    <w:rsid w:val="00CE062F"/>
    <w:rsid w:val="00CE14B5"/>
    <w:rsid w:val="00CE5AC4"/>
    <w:rsid w:val="00CF1BCE"/>
    <w:rsid w:val="00CF6F2E"/>
    <w:rsid w:val="00CF780B"/>
    <w:rsid w:val="00D07091"/>
    <w:rsid w:val="00D14B8A"/>
    <w:rsid w:val="00D1647D"/>
    <w:rsid w:val="00D32451"/>
    <w:rsid w:val="00D3407C"/>
    <w:rsid w:val="00D40724"/>
    <w:rsid w:val="00D4110D"/>
    <w:rsid w:val="00D43701"/>
    <w:rsid w:val="00D46155"/>
    <w:rsid w:val="00D53B67"/>
    <w:rsid w:val="00D53BA0"/>
    <w:rsid w:val="00D556CD"/>
    <w:rsid w:val="00D55D3A"/>
    <w:rsid w:val="00D57945"/>
    <w:rsid w:val="00D70330"/>
    <w:rsid w:val="00D7358B"/>
    <w:rsid w:val="00D761DF"/>
    <w:rsid w:val="00D81EB4"/>
    <w:rsid w:val="00D82B68"/>
    <w:rsid w:val="00D9098A"/>
    <w:rsid w:val="00D92995"/>
    <w:rsid w:val="00D95336"/>
    <w:rsid w:val="00D96B26"/>
    <w:rsid w:val="00DB206A"/>
    <w:rsid w:val="00DB5D6E"/>
    <w:rsid w:val="00DB6F71"/>
    <w:rsid w:val="00DC5B24"/>
    <w:rsid w:val="00DC73AC"/>
    <w:rsid w:val="00DD0716"/>
    <w:rsid w:val="00DE3B05"/>
    <w:rsid w:val="00DF318C"/>
    <w:rsid w:val="00E05D8E"/>
    <w:rsid w:val="00E10B32"/>
    <w:rsid w:val="00E20362"/>
    <w:rsid w:val="00E2086D"/>
    <w:rsid w:val="00E348EF"/>
    <w:rsid w:val="00E44AC7"/>
    <w:rsid w:val="00E44B36"/>
    <w:rsid w:val="00E507C4"/>
    <w:rsid w:val="00E63E2F"/>
    <w:rsid w:val="00E71925"/>
    <w:rsid w:val="00E7398E"/>
    <w:rsid w:val="00E771FE"/>
    <w:rsid w:val="00E812CA"/>
    <w:rsid w:val="00E84688"/>
    <w:rsid w:val="00E872A1"/>
    <w:rsid w:val="00E8773A"/>
    <w:rsid w:val="00E94402"/>
    <w:rsid w:val="00E9522E"/>
    <w:rsid w:val="00EA65AD"/>
    <w:rsid w:val="00EB4483"/>
    <w:rsid w:val="00EC6CB7"/>
    <w:rsid w:val="00ED3F91"/>
    <w:rsid w:val="00ED5441"/>
    <w:rsid w:val="00ED67FD"/>
    <w:rsid w:val="00EE06C2"/>
    <w:rsid w:val="00EF162A"/>
    <w:rsid w:val="00EF2D3B"/>
    <w:rsid w:val="00EF48B8"/>
    <w:rsid w:val="00F0013D"/>
    <w:rsid w:val="00F07197"/>
    <w:rsid w:val="00F25E90"/>
    <w:rsid w:val="00F26333"/>
    <w:rsid w:val="00F2795D"/>
    <w:rsid w:val="00F3508B"/>
    <w:rsid w:val="00F3651F"/>
    <w:rsid w:val="00F43143"/>
    <w:rsid w:val="00F55B5B"/>
    <w:rsid w:val="00F6108F"/>
    <w:rsid w:val="00F62A99"/>
    <w:rsid w:val="00F666F5"/>
    <w:rsid w:val="00F71E3B"/>
    <w:rsid w:val="00F80AFB"/>
    <w:rsid w:val="00F82DF8"/>
    <w:rsid w:val="00F905FC"/>
    <w:rsid w:val="00F90CA2"/>
    <w:rsid w:val="00F961F9"/>
    <w:rsid w:val="00F973CC"/>
    <w:rsid w:val="00F97DB2"/>
    <w:rsid w:val="00FA7F3C"/>
    <w:rsid w:val="00FC4804"/>
    <w:rsid w:val="00FD6818"/>
    <w:rsid w:val="00FF6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319F1E18"/>
  <w15:docId w15:val="{A0144D90-235B-4F51-AE40-2760CDB6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379"/>
    <w:pPr>
      <w:spacing w:line="240" w:lineRule="auto"/>
    </w:pPr>
    <w:rPr>
      <w:rFonts w:ascii="Arial" w:hAnsi="Arial" w:cs="Arial"/>
      <w:noProof/>
      <w:sz w:val="20"/>
      <w:szCs w:val="20"/>
    </w:rPr>
  </w:style>
  <w:style w:type="paragraph" w:styleId="Heading1">
    <w:name w:val="heading 1"/>
    <w:basedOn w:val="Normal"/>
    <w:next w:val="BodyText"/>
    <w:link w:val="Heading1Char"/>
    <w:uiPriority w:val="9"/>
    <w:qFormat/>
    <w:rsid w:val="0089222B"/>
    <w:pPr>
      <w:keepNext/>
      <w:keepLines/>
      <w:spacing w:after="480"/>
      <w:outlineLvl w:val="0"/>
    </w:pPr>
    <w:rPr>
      <w:rFonts w:eastAsiaTheme="majorEastAsia" w:cstheme="majorBidi"/>
      <w:b/>
      <w:bCs/>
      <w:caps/>
      <w:color w:val="0092BB" w:themeColor="accent1"/>
      <w:spacing w:val="-40"/>
      <w:sz w:val="86"/>
      <w:szCs w:val="28"/>
    </w:rPr>
  </w:style>
  <w:style w:type="paragraph" w:styleId="Heading2">
    <w:name w:val="heading 2"/>
    <w:basedOn w:val="Normal"/>
    <w:next w:val="BodyText"/>
    <w:link w:val="Heading2Char"/>
    <w:uiPriority w:val="9"/>
    <w:unhideWhenUsed/>
    <w:qFormat/>
    <w:rsid w:val="007E6282"/>
    <w:pPr>
      <w:keepNext/>
      <w:keepLines/>
      <w:spacing w:before="200"/>
      <w:outlineLvl w:val="1"/>
    </w:pPr>
    <w:rPr>
      <w:rFonts w:eastAsiaTheme="majorEastAsia" w:cstheme="majorBidi"/>
      <w:b/>
      <w:bCs/>
      <w:caps/>
      <w:color w:val="0092BB" w:themeColor="accent1"/>
      <w:sz w:val="28"/>
      <w:szCs w:val="26"/>
    </w:rPr>
  </w:style>
  <w:style w:type="paragraph" w:styleId="Heading3">
    <w:name w:val="heading 3"/>
    <w:basedOn w:val="Normal"/>
    <w:next w:val="Normal"/>
    <w:link w:val="Heading3Char"/>
    <w:uiPriority w:val="9"/>
    <w:unhideWhenUsed/>
    <w:qFormat/>
    <w:rsid w:val="00B75E22"/>
    <w:pPr>
      <w:keepNext/>
      <w:keepLines/>
      <w:spacing w:after="0"/>
      <w:outlineLvl w:val="2"/>
    </w:pPr>
    <w:rPr>
      <w:rFonts w:eastAsiaTheme="majorEastAsia"/>
      <w:bCs/>
      <w:color w:val="0092B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5E22"/>
    <w:rPr>
      <w:rFonts w:ascii="Arial" w:eastAsiaTheme="majorEastAsia" w:hAnsi="Arial" w:cs="Arial"/>
      <w:bCs/>
      <w:color w:val="0092BB" w:themeColor="accent1"/>
      <w:sz w:val="20"/>
      <w:szCs w:val="20"/>
    </w:rPr>
  </w:style>
  <w:style w:type="paragraph" w:styleId="BlockText">
    <w:name w:val="Block Text"/>
    <w:basedOn w:val="Normal"/>
    <w:uiPriority w:val="99"/>
    <w:semiHidden/>
    <w:unhideWhenUsed/>
    <w:rsid w:val="001A2C75"/>
    <w:pPr>
      <w:pBdr>
        <w:top w:val="single" w:sz="2" w:space="10" w:color="0092BB" w:themeColor="accent1" w:shadow="1" w:frame="1"/>
        <w:left w:val="single" w:sz="2" w:space="10" w:color="0092BB" w:themeColor="accent1" w:shadow="1" w:frame="1"/>
        <w:bottom w:val="single" w:sz="2" w:space="10" w:color="0092BB" w:themeColor="accent1" w:shadow="1" w:frame="1"/>
        <w:right w:val="single" w:sz="2" w:space="10" w:color="0092BB" w:themeColor="accent1" w:shadow="1" w:frame="1"/>
      </w:pBdr>
      <w:ind w:left="1152" w:right="1152"/>
    </w:pPr>
    <w:rPr>
      <w:rFonts w:eastAsiaTheme="minorEastAsia"/>
      <w:i/>
      <w:iCs/>
      <w:color w:val="0092BB" w:themeColor="accent1"/>
    </w:rPr>
  </w:style>
  <w:style w:type="paragraph" w:styleId="BodyText">
    <w:name w:val="Body Text"/>
    <w:basedOn w:val="Normal"/>
    <w:link w:val="BodyTextChar"/>
    <w:uiPriority w:val="99"/>
    <w:unhideWhenUsed/>
    <w:rsid w:val="00E7398E"/>
    <w:pPr>
      <w:spacing w:line="288" w:lineRule="auto"/>
    </w:pPr>
    <w:rPr>
      <w:color w:val="616264"/>
    </w:rPr>
  </w:style>
  <w:style w:type="character" w:customStyle="1" w:styleId="BodyTextChar">
    <w:name w:val="Body Text Char"/>
    <w:basedOn w:val="DefaultParagraphFont"/>
    <w:link w:val="BodyText"/>
    <w:uiPriority w:val="99"/>
    <w:rsid w:val="00E7398E"/>
    <w:rPr>
      <w:rFonts w:ascii="Arial" w:hAnsi="Arial" w:cs="Arial"/>
      <w:color w:val="616264"/>
      <w:sz w:val="20"/>
      <w:szCs w:val="20"/>
    </w:rPr>
  </w:style>
  <w:style w:type="character" w:customStyle="1" w:styleId="Heading1Char">
    <w:name w:val="Heading 1 Char"/>
    <w:basedOn w:val="DefaultParagraphFont"/>
    <w:link w:val="Heading1"/>
    <w:uiPriority w:val="9"/>
    <w:rsid w:val="0089222B"/>
    <w:rPr>
      <w:rFonts w:ascii="Arial" w:eastAsiaTheme="majorEastAsia" w:hAnsi="Arial" w:cstheme="majorBidi"/>
      <w:b/>
      <w:bCs/>
      <w:caps/>
      <w:color w:val="0092BB" w:themeColor="accent1"/>
      <w:spacing w:val="-40"/>
      <w:sz w:val="86"/>
      <w:szCs w:val="28"/>
    </w:rPr>
  </w:style>
  <w:style w:type="character" w:customStyle="1" w:styleId="Heading2Char">
    <w:name w:val="Heading 2 Char"/>
    <w:basedOn w:val="DefaultParagraphFont"/>
    <w:link w:val="Heading2"/>
    <w:uiPriority w:val="9"/>
    <w:rsid w:val="007E6282"/>
    <w:rPr>
      <w:rFonts w:ascii="Arial" w:eastAsiaTheme="majorEastAsia" w:hAnsi="Arial" w:cstheme="majorBidi"/>
      <w:b/>
      <w:bCs/>
      <w:caps/>
      <w:color w:val="0092BB" w:themeColor="accent1"/>
      <w:sz w:val="28"/>
      <w:szCs w:val="26"/>
    </w:rPr>
  </w:style>
  <w:style w:type="paragraph" w:styleId="ListParagraph">
    <w:name w:val="List Paragraph"/>
    <w:basedOn w:val="Normal"/>
    <w:uiPriority w:val="34"/>
    <w:qFormat/>
    <w:rsid w:val="00175E26"/>
    <w:pPr>
      <w:ind w:left="720"/>
      <w:contextualSpacing/>
    </w:pPr>
  </w:style>
  <w:style w:type="paragraph" w:styleId="BalloonText">
    <w:name w:val="Balloon Text"/>
    <w:basedOn w:val="Normal"/>
    <w:link w:val="BalloonTextChar"/>
    <w:uiPriority w:val="99"/>
    <w:semiHidden/>
    <w:unhideWhenUsed/>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99"/>
    <w:unhideWhenUsed/>
    <w:rsid w:val="004E5F27"/>
    <w:pPr>
      <w:tabs>
        <w:tab w:val="center" w:pos="4513"/>
        <w:tab w:val="right" w:pos="9026"/>
      </w:tabs>
      <w:spacing w:after="0"/>
    </w:pPr>
  </w:style>
  <w:style w:type="character" w:customStyle="1" w:styleId="HeaderChar">
    <w:name w:val="Header Char"/>
    <w:basedOn w:val="DefaultParagraphFont"/>
    <w:link w:val="Header"/>
    <w:uiPriority w:val="99"/>
    <w:rsid w:val="004E5F27"/>
    <w:rPr>
      <w:rFonts w:ascii="Arial" w:hAnsi="Arial" w:cs="Arial"/>
      <w:noProof/>
      <w:sz w:val="20"/>
      <w:szCs w:val="20"/>
    </w:rPr>
  </w:style>
  <w:style w:type="paragraph" w:styleId="Footer">
    <w:name w:val="footer"/>
    <w:basedOn w:val="Normal"/>
    <w:link w:val="FooterChar"/>
    <w:uiPriority w:val="99"/>
    <w:unhideWhenUsed/>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1108A6"/>
    <w:rPr>
      <w:rFonts w:ascii="Arial" w:hAnsi="Arial" w:cs="Arial"/>
      <w:color w:val="616264"/>
      <w:sz w:val="16"/>
      <w:szCs w:val="20"/>
    </w:rPr>
  </w:style>
  <w:style w:type="paragraph" w:customStyle="1" w:styleId="Tabletext">
    <w:name w:val="Table text"/>
    <w:basedOn w:val="Normal"/>
    <w:link w:val="TabletextChar"/>
    <w:qFormat/>
    <w:rsid w:val="001108A6"/>
    <w:pPr>
      <w:spacing w:after="0"/>
    </w:pPr>
    <w:rPr>
      <w:color w:val="616264"/>
      <w:sz w:val="16"/>
    </w:rPr>
  </w:style>
  <w:style w:type="paragraph" w:customStyle="1" w:styleId="TableHeader">
    <w:name w:val="Table Header"/>
    <w:basedOn w:val="Tabletext"/>
    <w:link w:val="TableHeaderChar"/>
    <w:qFormat/>
    <w:rsid w:val="001108A6"/>
    <w:rPr>
      <w:color w:val="FFFFFF" w:themeColor="background1"/>
    </w:rPr>
  </w:style>
  <w:style w:type="paragraph" w:customStyle="1" w:styleId="Tablefirstcolumn">
    <w:name w:val="Table first column"/>
    <w:link w:val="TablefirstcolumnChar"/>
    <w:qFormat/>
    <w:rsid w:val="001108A6"/>
    <w:pPr>
      <w:spacing w:after="0" w:line="240" w:lineRule="auto"/>
    </w:pPr>
    <w:rPr>
      <w:rFonts w:ascii="Arial" w:hAnsi="Arial" w:cs="Arial"/>
      <w:color w:val="0393BC"/>
      <w:sz w:val="16"/>
      <w:szCs w:val="20"/>
    </w:rPr>
  </w:style>
  <w:style w:type="character" w:customStyle="1" w:styleId="TableHeaderChar">
    <w:name w:val="Table Header Char"/>
    <w:basedOn w:val="TabletextChar"/>
    <w:link w:val="TableHeader"/>
    <w:rsid w:val="001108A6"/>
    <w:rPr>
      <w:rFonts w:ascii="Arial" w:hAnsi="Arial" w:cs="Arial"/>
      <w:color w:val="FFFFFF" w:themeColor="background1"/>
      <w:sz w:val="16"/>
      <w:szCs w:val="20"/>
    </w:rPr>
  </w:style>
  <w:style w:type="character" w:customStyle="1" w:styleId="TablefirstcolumnChar">
    <w:name w:val="Table first column Char"/>
    <w:basedOn w:val="TableHeaderChar"/>
    <w:link w:val="Tablefirstcolumn"/>
    <w:rsid w:val="001108A6"/>
    <w:rPr>
      <w:rFonts w:ascii="Arial" w:hAnsi="Arial" w:cs="Arial"/>
      <w:color w:val="0393BC"/>
      <w:sz w:val="16"/>
      <w:szCs w:val="20"/>
    </w:rPr>
  </w:style>
  <w:style w:type="paragraph" w:styleId="ListBullet">
    <w:name w:val="List Bullet"/>
    <w:basedOn w:val="Normal"/>
    <w:uiPriority w:val="99"/>
    <w:unhideWhenUsed/>
    <w:rsid w:val="00CF780B"/>
    <w:pPr>
      <w:numPr>
        <w:numId w:val="8"/>
      </w:numPr>
      <w:ind w:left="357" w:hanging="357"/>
    </w:pPr>
    <w:rPr>
      <w:color w:val="616264"/>
    </w:rPr>
  </w:style>
  <w:style w:type="paragraph" w:styleId="ListNumber">
    <w:name w:val="List Number"/>
    <w:basedOn w:val="Normal"/>
    <w:uiPriority w:val="99"/>
    <w:unhideWhenUsed/>
    <w:rsid w:val="00575932"/>
    <w:pPr>
      <w:numPr>
        <w:numId w:val="13"/>
      </w:numPr>
      <w:tabs>
        <w:tab w:val="clear" w:pos="360"/>
        <w:tab w:val="num" w:pos="426"/>
      </w:tabs>
      <w:ind w:left="425" w:hanging="425"/>
    </w:pPr>
    <w:rPr>
      <w:color w:val="616264"/>
    </w:rPr>
  </w:style>
  <w:style w:type="table" w:customStyle="1" w:styleId="ETFTable">
    <w:name w:val="ETF Table"/>
    <w:basedOn w:val="TableNormal"/>
    <w:uiPriority w:val="99"/>
    <w:qFormat/>
    <w:rsid w:val="001108A6"/>
    <w:pPr>
      <w:spacing w:after="0" w:line="240" w:lineRule="auto"/>
    </w:pPr>
    <w:rPr>
      <w:rFonts w:ascii="Arial" w:hAnsi="Arial"/>
      <w:color w:val="616264"/>
      <w:sz w:val="16"/>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rFonts w:ascii="Arial" w:hAnsi="Arial"/>
        <w:b w:val="0"/>
        <w:i w:val="0"/>
        <w:color w:val="FEFEFE"/>
        <w:sz w:val="22"/>
      </w:rPr>
      <w:tblPr/>
      <w:tcPr>
        <w:shd w:val="clear" w:color="auto" w:fill="0092BB" w:themeFill="accent1"/>
      </w:tcPr>
    </w:tblStylePr>
    <w:tblStylePr w:type="firstCol">
      <w:rPr>
        <w:color w:val="0092BB" w:themeColor="accent1"/>
      </w:rPr>
      <w:tblPr/>
      <w:tcPr>
        <w:shd w:val="clear" w:color="auto" w:fill="C9C9C9"/>
      </w:tcPr>
    </w:tblStylePr>
  </w:style>
  <w:style w:type="character" w:styleId="Hyperlink">
    <w:name w:val="Hyperlink"/>
    <w:basedOn w:val="DefaultParagraphFont"/>
    <w:uiPriority w:val="99"/>
    <w:unhideWhenUsed/>
    <w:rsid w:val="00DB5D6E"/>
    <w:rPr>
      <w:color w:val="0000FF" w:themeColor="hyperlink"/>
      <w:u w:val="single"/>
    </w:rPr>
  </w:style>
  <w:style w:type="paragraph" w:styleId="ListNumber2">
    <w:name w:val="List Number 2"/>
    <w:basedOn w:val="Normal"/>
    <w:uiPriority w:val="99"/>
    <w:semiHidden/>
    <w:unhideWhenUsed/>
    <w:rsid w:val="00575932"/>
    <w:pPr>
      <w:numPr>
        <w:numId w:val="14"/>
      </w:numPr>
      <w:ind w:left="641" w:hanging="357"/>
    </w:pPr>
    <w:rPr>
      <w:color w:val="6D6E71"/>
    </w:rPr>
  </w:style>
  <w:style w:type="paragraph" w:styleId="ListBullet2">
    <w:name w:val="List Bullet 2"/>
    <w:basedOn w:val="Normal"/>
    <w:uiPriority w:val="99"/>
    <w:semiHidden/>
    <w:unhideWhenUsed/>
    <w:rsid w:val="001B383B"/>
    <w:pPr>
      <w:numPr>
        <w:numId w:val="9"/>
      </w:numPr>
      <w:ind w:left="641" w:hanging="357"/>
    </w:pPr>
    <w:rPr>
      <w:color w:val="6D6E71"/>
    </w:rPr>
  </w:style>
  <w:style w:type="paragraph" w:customStyle="1" w:styleId="ToName">
    <w:name w:val="To Name"/>
    <w:basedOn w:val="BodyText"/>
    <w:rsid w:val="00CE5AC4"/>
    <w:pPr>
      <w:spacing w:line="240" w:lineRule="auto"/>
      <w:ind w:left="7513"/>
    </w:pPr>
    <w:rPr>
      <w:b/>
    </w:rPr>
  </w:style>
  <w:style w:type="paragraph" w:customStyle="1" w:styleId="ToAddress">
    <w:name w:val="To Address"/>
    <w:basedOn w:val="BodyText"/>
    <w:rsid w:val="00CE5AC4"/>
    <w:pPr>
      <w:spacing w:line="240" w:lineRule="auto"/>
      <w:ind w:left="7513"/>
    </w:pPr>
  </w:style>
  <w:style w:type="paragraph" w:customStyle="1" w:styleId="ToDate">
    <w:name w:val="To Date"/>
    <w:basedOn w:val="BodyText"/>
    <w:rsid w:val="00CE5AC4"/>
    <w:pPr>
      <w:spacing w:line="240" w:lineRule="auto"/>
      <w:ind w:left="7513"/>
    </w:pPr>
    <w:rPr>
      <w:color w:val="0193BD"/>
    </w:rPr>
  </w:style>
  <w:style w:type="paragraph" w:customStyle="1" w:styleId="ToRef">
    <w:name w:val="To Ref"/>
    <w:basedOn w:val="BodyText"/>
    <w:rsid w:val="00CE5AC4"/>
    <w:pPr>
      <w:spacing w:line="240" w:lineRule="auto"/>
      <w:ind w:left="7513"/>
    </w:pPr>
  </w:style>
  <w:style w:type="paragraph" w:customStyle="1" w:styleId="DocTitle">
    <w:name w:val="Doc Title"/>
    <w:basedOn w:val="BodyText"/>
    <w:rsid w:val="00CE5AC4"/>
    <w:rPr>
      <w:b/>
      <w:sz w:val="24"/>
      <w:szCs w:val="24"/>
    </w:rPr>
  </w:style>
  <w:style w:type="paragraph" w:customStyle="1" w:styleId="SenderName">
    <w:name w:val="Sender Name"/>
    <w:basedOn w:val="BodyText"/>
    <w:rsid w:val="00CE5AC4"/>
    <w:rPr>
      <w:color w:val="0193BD"/>
    </w:rPr>
  </w:style>
  <w:style w:type="paragraph" w:styleId="ListBullet3">
    <w:name w:val="List Bullet 3"/>
    <w:basedOn w:val="Normal"/>
    <w:uiPriority w:val="99"/>
    <w:semiHidden/>
    <w:unhideWhenUsed/>
    <w:rsid w:val="001B383B"/>
    <w:pPr>
      <w:numPr>
        <w:numId w:val="10"/>
      </w:numPr>
      <w:ind w:left="924" w:hanging="357"/>
    </w:pPr>
  </w:style>
  <w:style w:type="paragraph" w:styleId="ListBullet4">
    <w:name w:val="List Bullet 4"/>
    <w:basedOn w:val="Normal"/>
    <w:uiPriority w:val="99"/>
    <w:semiHidden/>
    <w:unhideWhenUsed/>
    <w:rsid w:val="001B383B"/>
    <w:pPr>
      <w:numPr>
        <w:numId w:val="11"/>
      </w:numPr>
      <w:ind w:left="1208" w:hanging="357"/>
    </w:pPr>
  </w:style>
  <w:style w:type="paragraph" w:styleId="ListBullet5">
    <w:name w:val="List Bullet 5"/>
    <w:basedOn w:val="Normal"/>
    <w:uiPriority w:val="99"/>
    <w:semiHidden/>
    <w:unhideWhenUsed/>
    <w:rsid w:val="001B383B"/>
    <w:pPr>
      <w:numPr>
        <w:numId w:val="12"/>
      </w:numPr>
      <w:ind w:left="1491" w:hanging="357"/>
    </w:pPr>
  </w:style>
  <w:style w:type="paragraph" w:styleId="ListContinue">
    <w:name w:val="List Continue"/>
    <w:basedOn w:val="Normal"/>
    <w:uiPriority w:val="99"/>
    <w:semiHidden/>
    <w:unhideWhenUsed/>
    <w:rsid w:val="001B383B"/>
    <w:pPr>
      <w:ind w:left="284"/>
    </w:pPr>
  </w:style>
  <w:style w:type="paragraph" w:styleId="ListContinue2">
    <w:name w:val="List Continue 2"/>
    <w:basedOn w:val="Normal"/>
    <w:uiPriority w:val="99"/>
    <w:semiHidden/>
    <w:unhideWhenUsed/>
    <w:rsid w:val="001B383B"/>
    <w:pPr>
      <w:ind w:left="567"/>
    </w:pPr>
  </w:style>
  <w:style w:type="paragraph" w:styleId="ListContinue3">
    <w:name w:val="List Continue 3"/>
    <w:basedOn w:val="Normal"/>
    <w:uiPriority w:val="99"/>
    <w:semiHidden/>
    <w:unhideWhenUsed/>
    <w:rsid w:val="001B383B"/>
    <w:pPr>
      <w:ind w:left="851"/>
    </w:pPr>
  </w:style>
  <w:style w:type="paragraph" w:styleId="ListContinue4">
    <w:name w:val="List Continue 4"/>
    <w:basedOn w:val="Normal"/>
    <w:uiPriority w:val="99"/>
    <w:semiHidden/>
    <w:unhideWhenUsed/>
    <w:rsid w:val="001B383B"/>
    <w:pPr>
      <w:ind w:left="1134"/>
    </w:pPr>
  </w:style>
  <w:style w:type="paragraph" w:styleId="ListContinue5">
    <w:name w:val="List Continue 5"/>
    <w:basedOn w:val="Normal"/>
    <w:uiPriority w:val="99"/>
    <w:semiHidden/>
    <w:unhideWhenUsed/>
    <w:rsid w:val="001B383B"/>
    <w:pPr>
      <w:ind w:left="1418"/>
    </w:pPr>
  </w:style>
  <w:style w:type="paragraph" w:styleId="ListNumber3">
    <w:name w:val="List Number 3"/>
    <w:basedOn w:val="Normal"/>
    <w:uiPriority w:val="99"/>
    <w:semiHidden/>
    <w:unhideWhenUsed/>
    <w:rsid w:val="001B383B"/>
    <w:pPr>
      <w:numPr>
        <w:numId w:val="15"/>
      </w:numPr>
      <w:ind w:left="924" w:hanging="357"/>
    </w:pPr>
  </w:style>
  <w:style w:type="paragraph" w:styleId="ListNumber4">
    <w:name w:val="List Number 4"/>
    <w:basedOn w:val="Normal"/>
    <w:uiPriority w:val="99"/>
    <w:semiHidden/>
    <w:unhideWhenUsed/>
    <w:rsid w:val="001B383B"/>
    <w:pPr>
      <w:numPr>
        <w:numId w:val="16"/>
      </w:numPr>
      <w:ind w:left="1208" w:hanging="357"/>
    </w:pPr>
  </w:style>
  <w:style w:type="paragraph" w:styleId="ListNumber5">
    <w:name w:val="List Number 5"/>
    <w:basedOn w:val="Normal"/>
    <w:uiPriority w:val="99"/>
    <w:semiHidden/>
    <w:unhideWhenUsed/>
    <w:rsid w:val="001B383B"/>
    <w:pPr>
      <w:numPr>
        <w:numId w:val="17"/>
      </w:numPr>
      <w:ind w:left="1491" w:hanging="357"/>
    </w:pPr>
  </w:style>
  <w:style w:type="paragraph" w:styleId="FootnoteText">
    <w:name w:val="footnote text"/>
    <w:basedOn w:val="Normal"/>
    <w:link w:val="FootnoteTextChar"/>
    <w:uiPriority w:val="99"/>
    <w:semiHidden/>
    <w:unhideWhenUsed/>
    <w:rsid w:val="00E9522E"/>
    <w:pPr>
      <w:spacing w:after="0"/>
    </w:pPr>
    <w:rPr>
      <w:color w:val="616264"/>
      <w:sz w:val="18"/>
    </w:rPr>
  </w:style>
  <w:style w:type="character" w:customStyle="1" w:styleId="FootnoteTextChar">
    <w:name w:val="Footnote Text Char"/>
    <w:basedOn w:val="DefaultParagraphFont"/>
    <w:link w:val="FootnoteText"/>
    <w:uiPriority w:val="99"/>
    <w:semiHidden/>
    <w:rsid w:val="00E9522E"/>
    <w:rPr>
      <w:rFonts w:ascii="Arial" w:hAnsi="Arial" w:cs="Arial"/>
      <w:color w:val="616264"/>
      <w:sz w:val="18"/>
      <w:szCs w:val="20"/>
    </w:rPr>
  </w:style>
  <w:style w:type="character" w:styleId="FootnoteReference">
    <w:name w:val="footnote reference"/>
    <w:basedOn w:val="DefaultParagraphFont"/>
    <w:uiPriority w:val="99"/>
    <w:semiHidden/>
    <w:unhideWhenUsed/>
    <w:rsid w:val="001B383B"/>
    <w:rPr>
      <w:vertAlign w:val="superscript"/>
    </w:rPr>
  </w:style>
  <w:style w:type="paragraph" w:styleId="Quote">
    <w:name w:val="Quote"/>
    <w:basedOn w:val="Normal"/>
    <w:next w:val="Normal"/>
    <w:link w:val="QuoteChar"/>
    <w:uiPriority w:val="29"/>
    <w:qFormat/>
    <w:rsid w:val="00693810"/>
    <w:pPr>
      <w:spacing w:before="200" w:after="160"/>
    </w:pPr>
    <w:rPr>
      <w:i/>
      <w:iCs/>
      <w:color w:val="404040" w:themeColor="text1" w:themeTint="BF"/>
    </w:rPr>
  </w:style>
  <w:style w:type="character" w:customStyle="1" w:styleId="QuoteChar">
    <w:name w:val="Quote Char"/>
    <w:basedOn w:val="DefaultParagraphFont"/>
    <w:link w:val="Quote"/>
    <w:uiPriority w:val="29"/>
    <w:rsid w:val="00693810"/>
    <w:rPr>
      <w:rFonts w:ascii="Arial" w:hAnsi="Arial" w:cs="Arial"/>
      <w:i/>
      <w:iCs/>
      <w:color w:val="404040" w:themeColor="text1" w:themeTint="BF"/>
      <w:sz w:val="20"/>
      <w:szCs w:val="20"/>
    </w:rPr>
  </w:style>
  <w:style w:type="character" w:styleId="CommentReference">
    <w:name w:val="annotation reference"/>
    <w:basedOn w:val="DefaultParagraphFont"/>
    <w:uiPriority w:val="99"/>
    <w:semiHidden/>
    <w:unhideWhenUsed/>
    <w:rsid w:val="000C289B"/>
    <w:rPr>
      <w:sz w:val="16"/>
      <w:szCs w:val="16"/>
    </w:rPr>
  </w:style>
  <w:style w:type="paragraph" w:styleId="CommentText">
    <w:name w:val="annotation text"/>
    <w:basedOn w:val="Normal"/>
    <w:link w:val="CommentTextChar"/>
    <w:uiPriority w:val="99"/>
    <w:semiHidden/>
    <w:unhideWhenUsed/>
    <w:rsid w:val="000C289B"/>
  </w:style>
  <w:style w:type="character" w:customStyle="1" w:styleId="CommentTextChar">
    <w:name w:val="Comment Text Char"/>
    <w:basedOn w:val="DefaultParagraphFont"/>
    <w:link w:val="CommentText"/>
    <w:uiPriority w:val="99"/>
    <w:semiHidden/>
    <w:rsid w:val="000C289B"/>
    <w:rPr>
      <w:rFonts w:ascii="Arial" w:hAnsi="Arial" w:cs="Arial"/>
      <w:noProof/>
      <w:sz w:val="20"/>
      <w:szCs w:val="20"/>
    </w:rPr>
  </w:style>
  <w:style w:type="paragraph" w:styleId="CommentSubject">
    <w:name w:val="annotation subject"/>
    <w:basedOn w:val="CommentText"/>
    <w:next w:val="CommentText"/>
    <w:link w:val="CommentSubjectChar"/>
    <w:uiPriority w:val="99"/>
    <w:semiHidden/>
    <w:unhideWhenUsed/>
    <w:rsid w:val="000C289B"/>
    <w:rPr>
      <w:b/>
      <w:bCs/>
    </w:rPr>
  </w:style>
  <w:style w:type="character" w:customStyle="1" w:styleId="CommentSubjectChar">
    <w:name w:val="Comment Subject Char"/>
    <w:basedOn w:val="CommentTextChar"/>
    <w:link w:val="CommentSubject"/>
    <w:uiPriority w:val="99"/>
    <w:semiHidden/>
    <w:rsid w:val="000C289B"/>
    <w:rPr>
      <w:rFonts w:ascii="Arial" w:hAnsi="Arial" w:cs="Arial"/>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controller\etftemplates$\ETF%20Templates\ETF%20Letterhead.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616264"/>
      </a:dk2>
      <a:lt2>
        <a:srgbClr val="EEECE1"/>
      </a:lt2>
      <a:accent1>
        <a:srgbClr val="0092BB"/>
      </a:accent1>
      <a:accent2>
        <a:srgbClr val="66BED6"/>
      </a:accent2>
      <a:accent3>
        <a:srgbClr val="DC006B"/>
      </a:accent3>
      <a:accent4>
        <a:srgbClr val="0092BB"/>
      </a:accent4>
      <a:accent5>
        <a:srgbClr val="94C2D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perations Document" ma:contentTypeID="0x01010018C77CAB493C4CC28C851D171ACDEB5D02007B37E08077D79D4DBFC62344EA7F23B5" ma:contentTypeVersion="37" ma:contentTypeDescription="Create a new Operations document" ma:contentTypeScope="" ma:versionID="521eb3b6eab50d12963877c55fc0885b">
  <xsd:schema xmlns:xsd="http://www.w3.org/2001/XMLSchema" xmlns:xs="http://www.w3.org/2001/XMLSchema" xmlns:p="http://schemas.microsoft.com/office/2006/metadata/properties" xmlns:ns1="df6b2545-d15d-4d63-86ca-644416e434f8" xmlns:ns2="2660b90f-d16a-4cab-9f7f-ed3752266579" targetNamespace="http://schemas.microsoft.com/office/2006/metadata/properties" ma:root="true" ma:fieldsID="f8fc9e29e9b45a4f338ffd9f14967238" ns1:_="" ns2:_="">
    <xsd:import namespace="df6b2545-d15d-4d63-86ca-644416e434f8"/>
    <xsd:import namespace="2660b90f-d16a-4cab-9f7f-ed3752266579"/>
    <xsd:element name="properties">
      <xsd:complexType>
        <xsd:sequence>
          <xsd:element name="documentManagement">
            <xsd:complexType>
              <xsd:all>
                <xsd:element ref="ns1:Operations_x0020_Document_x0020_Type"/>
                <xsd:element ref="ns2:OperationsSubArea"/>
                <xsd:element ref="ns2:ReferenceYear"/>
                <xsd:element ref="ns2:Authors" minOccurs="0"/>
                <xsd:element ref="ns2:ETFLanguage" minOccurs="0"/>
                <xsd:element ref="ns2:ReferenceNumber" minOccurs="0"/>
                <xsd:element ref="ns1:OPS_x0020_Tags" minOccurs="0"/>
                <xsd:element ref="ns2:VET_x0020_Governance_x0020_Keywords" minOccurs="0"/>
                <xsd:element ref="ns1:Countries" minOccurs="0"/>
                <xsd:element ref="ns1:Regions" minOccurs="0"/>
                <xsd:element ref="ns1:PA_GOV"/>
                <xsd:element ref="ns1:Functions" minOccurs="0"/>
                <xsd:element ref="ns2:Status" minOccurs="0"/>
                <xsd:element ref="ns2:Origin" minOccurs="0"/>
                <xsd:element ref="ns1:General_x0020_Keywords" minOccurs="0"/>
                <xsd:element ref="ns1:_dlc_DocId" minOccurs="0"/>
                <xsd:element ref="ns1:_dlc_DocIdUrl" minOccurs="0"/>
                <xsd:element ref="ns1:_dlc_DocIdPersistId" minOccurs="0"/>
                <xsd:element ref="ns1:IPubSourceDocPublic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perations_x0020_Document_x0020_Type" ma:index="0" ma:displayName="Operations Document Type" ma:format="Dropdown" ma:internalName="Operations_x0020_Document_x0020_Type">
      <xsd:simpleType>
        <xsd:restriction base="dms:Choice">
          <xsd:enumeration value="Article"/>
          <xsd:enumeration value="Briefing"/>
          <xsd:enumeration value="Compendium"/>
          <xsd:enumeration value="Context mechanism outcome"/>
          <xsd:enumeration value="Country report"/>
          <xsd:enumeration value="Country fiche"/>
          <xsd:enumeration value="Country strategic perspective"/>
          <xsd:enumeration value="Employability fiche"/>
          <xsd:enumeration value="ETF assessment"/>
          <xsd:enumeration value="ETF review"/>
          <xsd:enumeration value="Formulation fiche"/>
          <xsd:enumeration value="Guide"/>
          <xsd:enumeration value="Identification fiche"/>
          <xsd:enumeration value="Information note"/>
          <xsd:enumeration value="Key indicators"/>
          <xsd:enumeration value="KIESE"/>
          <xsd:enumeration value="Methodology"/>
          <xsd:enumeration value="Note"/>
          <xsd:enumeration value="Policy"/>
          <xsd:enumeration value="Policy brief"/>
          <xsd:enumeration value="Position paper"/>
          <xsd:enumeration value="Project assessment"/>
          <xsd:enumeration value="Project implementation plan"/>
          <xsd:enumeration value="Project leaflet"/>
          <xsd:enumeration value="Publication"/>
          <xsd:enumeration value="Reference document"/>
          <xsd:enumeration value="Region report"/>
          <xsd:enumeration value="Region fiche"/>
          <xsd:enumeration value="Report"/>
          <xsd:enumeration value="Statistical annex"/>
          <xsd:enumeration value="Statistics report"/>
          <xsd:enumeration value="Study"/>
          <xsd:enumeration value="Terms of reference"/>
          <xsd:enumeration value="Thematic paper"/>
          <xsd:enumeration value="Toolkit"/>
          <xsd:enumeration value="TRP annex"/>
          <xsd:enumeration value="Working paper"/>
        </xsd:restriction>
      </xsd:simpleType>
    </xsd:element>
    <xsd:element name="OPS_x0020_Tags" ma:index="8" nillable="true" ma:displayName="OPS Tags" ma:internalName="OPS_x0020_Tags" ma:requiredMultiChoice="true">
      <xsd:complexType>
        <xsd:complexContent>
          <xsd:extension base="dms:MultiChoice">
            <xsd:sequence>
              <xsd:element name="Value" maxOccurs="unbounded" minOccurs="0" nillable="true">
                <xsd:simpleType>
                  <xsd:restriction base="dms:Choice">
                    <xsd:enumeration value="Career Guidance"/>
                    <xsd:enumeration value="Competences"/>
                    <xsd:enumeration value="CVET and adult learning"/>
                    <xsd:enumeration value="Digital Skills &amp; Learning"/>
                    <xsd:enumeration value="Education and business"/>
                    <xsd:enumeration value="Employment and labour market"/>
                    <xsd:enumeration value="Enterprise skills"/>
                    <xsd:enumeration value="Entrepreneurial learning"/>
                    <xsd:enumeration value="Indicators"/>
                    <xsd:enumeration value="Matching and anticipation of skills"/>
                    <xsd:enumeration value="Migration and skills"/>
                    <xsd:enumeration value="Qualifications"/>
                    <xsd:enumeration value="Quality Assurance"/>
                    <xsd:enumeration value="Social partnership"/>
                    <xsd:enumeration value="Teaching and learning"/>
                    <xsd:enumeration value="Validation of prior learning"/>
                    <xsd:enumeration value="VET and social inclusion"/>
                    <xsd:enumeration value="VET and sustainable development"/>
                    <xsd:enumeration value="VET Governance"/>
                    <xsd:enumeration value="VET system assessment"/>
                    <xsd:enumeration value="Work-based learning"/>
                    <xsd:enumeration value="Not Applicable"/>
                  </xsd:restriction>
                </xsd:simpleType>
              </xsd:element>
            </xsd:sequence>
          </xsd:extension>
        </xsd:complexContent>
      </xsd:complexType>
    </xsd:element>
    <xsd:element name="Countries" ma:index="10"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1" nillable="true" ma:displayName="Regions" ma:default="Not Applicable" ma:internalName="Regions"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PA_GOV" ma:index="12" ma:displayName="Project Activity" ma:list="{b5ec50c7-5657-45a2-9e51-2d5b311f1dff}" ma:internalName="PA_GOV" ma:readOnly="false" ma:showField="Title" ma:web="df6b2545-d15d-4d63-86ca-644416e434f8">
      <xsd:simpleType>
        <xsd:restriction base="dms:Lookup"/>
      </xsd:simpleType>
    </xsd:element>
    <xsd:element name="Functions" ma:index="13" nillable="true" ma:displayName="Functions" ma:internalName="Functions">
      <xsd:complexType>
        <xsd:complexContent>
          <xsd:extension base="dms:MultiChoice">
            <xsd:sequence>
              <xsd:element name="Value" maxOccurs="unbounded" minOccurs="0" nillable="true">
                <xsd:simpleType>
                  <xsd:restriction base="dms:Choice">
                    <xsd:enumeration value="F1 Input to the Commission"/>
                    <xsd:enumeration value="F2 Capacity building"/>
                    <xsd:enumeration value="F3 Policy analysis"/>
                    <xsd:enumeration value="F4 Dissemination and networking"/>
                  </xsd:restriction>
                </xsd:simpleType>
              </xsd:element>
            </xsd:sequence>
          </xsd:extension>
        </xsd:complexContent>
      </xsd:complexType>
    </xsd:element>
    <xsd:element name="General_x0020_Keywords" ma:index="2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PubSourceDocPublicationStatus" ma:index="26"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2660b90f-d16a-4cab-9f7f-ed3752266579"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20"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VET_x0020_Governance_x0020_Keywords" ma:index="9" nillable="true" ma:displayName="VET Governance Keywords" ma:internalName="VET_x0020_Governance_x0020_Keywords">
      <xsd:complexType>
        <xsd:complexContent>
          <xsd:extension base="dms:MultiChoice">
            <xsd:sequence>
              <xsd:element name="Value" maxOccurs="unbounded" minOccurs="0" nillable="true">
                <xsd:simpleType>
                  <xsd:restriction base="dms:Choice">
                    <xsd:enumeration value="Multilevel governance"/>
                    <xsd:enumeration value="Institutional arrangements"/>
                    <xsd:enumeration value="Legislations"/>
                    <xsd:enumeration value="Civil Society"/>
                    <xsd:enumeration value="Social partners"/>
                    <xsd:enumeration value="Social partnership"/>
                    <xsd:enumeration value="Territorial governance"/>
                    <xsd:enumeration value="Entrepreneurial communities"/>
                    <xsd:enumeration value="Smart specialization"/>
                    <xsd:enumeration value="VET financing"/>
                  </xsd:restriction>
                </xsd:simpleType>
              </xsd:element>
            </xsd:sequence>
          </xsd:extension>
        </xsd:complexContent>
      </xsd:complexType>
    </xsd:element>
    <xsd:element name="Status" ma:index="14" nillable="true" ma:displayName="Status" ma:hidden="true" ma:internalName="Status" ma:readOnly="false">
      <xsd:simpleType>
        <xsd:restriction base="dms:Choice">
          <xsd:enumeration value="Draft"/>
          <xsd:enumeration value="Final"/>
          <xsd:enumeration value="Expired"/>
        </xsd:restriction>
      </xsd:simpleType>
    </xsd:element>
    <xsd:element name="Origin" ma:index="15"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perationsSubArea xmlns="2660b90f-d16a-4cab-9f7f-ed3752266579">VET governance</OperationsSubArea>
    <ETFLanguage xmlns="2660b90f-d16a-4cab-9f7f-ed3752266579">English</ETFLanguage>
    <Countries xmlns="df6b2545-d15d-4d63-86ca-644416e434f8">
      <Value>231</Value>
    </Countries>
    <Regions xmlns="df6b2545-d15d-4d63-86ca-644416e434f8">
      <Value>Not Applicable</Value>
    </Regions>
    <Status xmlns="2660b90f-d16a-4cab-9f7f-ed3752266579" xsi:nil="true"/>
    <Origin xmlns="2660b90f-d16a-4cab-9f7f-ed3752266579" xsi:nil="true"/>
    <Authors xmlns="2660b90f-d16a-4cab-9f7f-ed3752266579" xsi:nil="true"/>
    <ReferenceNumber xmlns="2660b90f-d16a-4cab-9f7f-ed3752266579" xsi:nil="true"/>
    <ReferenceYear xmlns="2660b90f-d16a-4cab-9f7f-ed3752266579">2017</ReferenceYear>
    <VET_x0020_Governance_x0020_Keywords xmlns="2660b90f-d16a-4cab-9f7f-ed3752266579">
      <Value>Territorial governance</Value>
    </VET_x0020_Governance_x0020_Keywords>
    <General_x0020_Keywords xmlns="df6b2545-d15d-4d63-86ca-644416e434f8"/>
    <_dlc_DocId xmlns="df6b2545-d15d-4d63-86ca-644416e434f8">ETFDMS-1110130988-974</_dlc_DocId>
    <_dlc_DocIdUrl xmlns="df6b2545-d15d-4d63-86ca-644416e434f8">
      <Url>https://sharing.etf.europa.eu/sites/dms/ops/gov/_layouts/15/DocIdRedir.aspx?ID=ETFDMS-1110130988-974</Url>
      <Description>ETFDMS-1110130988-974</Description>
    </_dlc_DocIdUrl>
    <IPubSourceDocPublicationStatus xmlns="df6b2545-d15d-4d63-86ca-644416e434f8" xsi:nil="true"/>
    <OPS_x0020_Tags xmlns="df6b2545-d15d-4d63-86ca-644416e434f8">
      <Value>Entrepreneurial learning</Value>
    </OPS_x0020_Tags>
    <Operations_x0020_Document_x0020_Type xmlns="df6b2545-d15d-4d63-86ca-644416e434f8">Project leaflet</Operations_x0020_Document_x0020_Type>
    <Functions xmlns="df6b2545-d15d-4d63-86ca-644416e434f8"/>
    <PA_GOV xmlns="df6b2545-d15d-4d63-86ca-644416e434f8">22</PA_GOV>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F75CA-A012-4057-AF38-C2AB8E325F85}"/>
</file>

<file path=customXml/itemProps2.xml><?xml version="1.0" encoding="utf-8"?>
<ds:datastoreItem xmlns:ds="http://schemas.openxmlformats.org/officeDocument/2006/customXml" ds:itemID="{9ACD9E2D-A9FA-4820-8A53-249986BD32CB}">
  <ds:schemaRefs>
    <ds:schemaRef ds:uri="http://schemas.microsoft.com/sharepoint/v3/contenttype/forms"/>
  </ds:schemaRefs>
</ds:datastoreItem>
</file>

<file path=customXml/itemProps3.xml><?xml version="1.0" encoding="utf-8"?>
<ds:datastoreItem xmlns:ds="http://schemas.openxmlformats.org/officeDocument/2006/customXml" ds:itemID="{2A777F36-5A33-45AF-945C-B0CBD1351BB5}">
  <ds:schemaRefs>
    <ds:schemaRef ds:uri="http://schemas.microsoft.com/sharepoint/events"/>
  </ds:schemaRefs>
</ds:datastoreItem>
</file>

<file path=customXml/itemProps4.xml><?xml version="1.0" encoding="utf-8"?>
<ds:datastoreItem xmlns:ds="http://schemas.openxmlformats.org/officeDocument/2006/customXml" ds:itemID="{8DB8A111-8190-47CE-9859-B69864D4291A}">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2660b90f-d16a-4cab-9f7f-ed3752266579"/>
    <ds:schemaRef ds:uri="df6b2545-d15d-4d63-86ca-644416e434f8"/>
    <ds:schemaRef ds:uri="http://www.w3.org/XML/1998/namespace"/>
  </ds:schemaRefs>
</ds:datastoreItem>
</file>

<file path=customXml/itemProps5.xml><?xml version="1.0" encoding="utf-8"?>
<ds:datastoreItem xmlns:ds="http://schemas.openxmlformats.org/officeDocument/2006/customXml" ds:itemID="{B0E5D910-8B12-44BF-A6A6-D2C13DAA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 Letterhead</Template>
  <TotalTime>1</TotalTime>
  <Pages>9</Pages>
  <Words>2651</Words>
  <Characters>15114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Agenda_EN_VET Decentralisation, Financing and Innovation_Turin_17-18 May 2017</vt:lpstr>
    </vt:vector>
  </TitlesOfParts>
  <Company/>
  <LinksUpToDate>false</LinksUpToDate>
  <CharactersWithSpaces>17730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decentralisation wks</dc:title>
  <dc:creator>Marie Dorléans</dc:creator>
  <cp:lastModifiedBy>Daniela Clara</cp:lastModifiedBy>
  <cp:revision>2</cp:revision>
  <cp:lastPrinted>2017-05-15T08:01:00Z</cp:lastPrinted>
  <dcterms:created xsi:type="dcterms:W3CDTF">2018-11-12T09:29:00Z</dcterms:created>
  <dcterms:modified xsi:type="dcterms:W3CDTF">2018-11-12T09:29:00Z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gnoff">
    <vt:lpwstr/>
  </property>
  <property fmtid="{D5CDD505-2E9C-101B-9397-08002B2CF9AE}" pid="3" name="DocSenderName">
    <vt:lpwstr/>
  </property>
  <property fmtid="{D5CDD505-2E9C-101B-9397-08002B2CF9AE}" pid="4" name="DocSenderTitle">
    <vt:lpwstr/>
  </property>
  <property fmtid="{D5CDD505-2E9C-101B-9397-08002B2CF9AE}" pid="5" name="DocSenderTel">
    <vt:lpwstr/>
  </property>
  <property fmtid="{D5CDD505-2E9C-101B-9397-08002B2CF9AE}" pid="6" name="DocSenderEmail">
    <vt:lpwstr/>
  </property>
  <property fmtid="{D5CDD505-2E9C-101B-9397-08002B2CF9AE}" pid="7" name="DocDate">
    <vt:lpwstr/>
  </property>
  <property fmtid="{D5CDD505-2E9C-101B-9397-08002B2CF9AE}" pid="8" name="DocRef">
    <vt:lpwstr/>
  </property>
  <property fmtid="{D5CDD505-2E9C-101B-9397-08002B2CF9AE}" pid="9" name="DocToName">
    <vt:lpwstr> </vt:lpwstr>
  </property>
  <property fmtid="{D5CDD505-2E9C-101B-9397-08002B2CF9AE}" pid="10" name="DocToAddress">
    <vt:lpwstr> </vt:lpwstr>
  </property>
  <property fmtid="{D5CDD505-2E9C-101B-9397-08002B2CF9AE}" pid="11" name="DocTitle">
    <vt:lpwstr> </vt:lpwstr>
  </property>
  <property fmtid="{D5CDD505-2E9C-101B-9397-08002B2CF9AE}" pid="12" name="DocToSalutation">
    <vt:lpwstr>  </vt:lpwstr>
  </property>
  <property fmtid="{D5CDD505-2E9C-101B-9397-08002B2CF9AE}" pid="13" name="RibbonPtr">
    <vt:lpwstr>266243724</vt:lpwstr>
  </property>
  <property fmtid="{D5CDD505-2E9C-101B-9397-08002B2CF9AE}" pid="14" name="RibbonPtrTurnTownGlobaldotm">
    <vt:lpwstr>264771004</vt:lpwstr>
  </property>
  <property fmtid="{D5CDD505-2E9C-101B-9397-08002B2CF9AE}" pid="15" name="ContentTypeId">
    <vt:lpwstr>0x01010018C77CAB493C4CC28C851D171ACDEB5D02007B37E08077D79D4DBFC62344EA7F23B5</vt:lpwstr>
  </property>
  <property fmtid="{D5CDD505-2E9C-101B-9397-08002B2CF9AE}" pid="16" name="OPS Tags">
    <vt:lpwstr>;#Governance and LLL;#</vt:lpwstr>
  </property>
  <property fmtid="{D5CDD505-2E9C-101B-9397-08002B2CF9AE}" pid="17" name="PA_GOV">
    <vt:lpwstr>22</vt:lpwstr>
  </property>
  <property fmtid="{D5CDD505-2E9C-101B-9397-08002B2CF9AE}" pid="18" name="_dlc_DocIdItemGuid">
    <vt:lpwstr>0fb73600-df84-42d6-8cf6-5f5bdc4acaa7</vt:lpwstr>
  </property>
  <property fmtid="{D5CDD505-2E9C-101B-9397-08002B2CF9AE}" pid="19" name="Area">
    <vt:lpwstr>Operations</vt:lpwstr>
  </property>
  <property fmtid="{D5CDD505-2E9C-101B-9397-08002B2CF9AE}" pid="20" name="Event Meeting Document Type">
    <vt:lpwstr>Agenda</vt:lpwstr>
  </property>
</Properties>
</file>