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A1A98" w14:textId="6E01A5A8" w:rsidR="007629F0" w:rsidRPr="00D35DA6" w:rsidRDefault="000C066D" w:rsidP="00581DA8">
      <w:pPr>
        <w:pStyle w:val="Title"/>
        <w:rPr>
          <w:sz w:val="56"/>
          <w:szCs w:val="56"/>
        </w:rPr>
      </w:pPr>
      <w:r w:rsidRPr="00D35DA6">
        <w:rPr>
          <w:sz w:val="56"/>
          <w:szCs w:val="56"/>
        </w:rPr>
        <w:t>Public-private partnerships for skills development</w:t>
      </w:r>
    </w:p>
    <w:p w14:paraId="3EBB3C7E" w14:textId="75911353" w:rsidR="007629F0" w:rsidRPr="00002D9F" w:rsidRDefault="000C066D" w:rsidP="00633920">
      <w:pPr>
        <w:pStyle w:val="EventName"/>
        <w:rPr>
          <w:lang w:val="en-GB"/>
        </w:rPr>
      </w:pPr>
      <w:r>
        <w:rPr>
          <w:lang w:val="en-GB"/>
        </w:rPr>
        <w:t>workshop agenda</w:t>
      </w:r>
    </w:p>
    <w:sdt>
      <w:sdtPr>
        <w:rPr>
          <w:sz w:val="36"/>
          <w:szCs w:val="36"/>
          <w:lang w:val="en-GB"/>
        </w:rPr>
        <w:tag w:val="Location"/>
        <w:id w:val="487979596"/>
        <w:placeholder>
          <w:docPart w:val="F09EBF28DAE34DDC985CC3D500704214"/>
        </w:placeholder>
        <w:text/>
      </w:sdtPr>
      <w:sdtEndPr/>
      <w:sdtContent>
        <w:p w14:paraId="300C909B" w14:textId="2934C268" w:rsidR="007629F0" w:rsidRPr="00A4394B" w:rsidRDefault="00A4394B" w:rsidP="00A53B7A">
          <w:pPr>
            <w:pStyle w:val="LocationDate"/>
            <w:spacing w:after="120"/>
            <w:rPr>
              <w:lang w:val="en-GB"/>
            </w:rPr>
          </w:pPr>
          <w:r w:rsidRPr="00E75451">
            <w:rPr>
              <w:sz w:val="36"/>
              <w:szCs w:val="36"/>
              <w:lang w:val="en-GB"/>
            </w:rPr>
            <w:t>IIAS headquarteRs, Brussels                            96 Rue du Commerce, 6th floor C-block</w:t>
          </w:r>
        </w:p>
      </w:sdtContent>
    </w:sdt>
    <w:sdt>
      <w:sdtPr>
        <w:rPr>
          <w:sz w:val="36"/>
          <w:szCs w:val="36"/>
          <w:lang w:val="en-GB"/>
        </w:rPr>
        <w:tag w:val="Date"/>
        <w:id w:val="285852278"/>
        <w:placeholder>
          <w:docPart w:val="6938BFB4E5E440DA892BC1D60E232B4F"/>
        </w:placeholder>
        <w:text/>
      </w:sdtPr>
      <w:sdtEndPr/>
      <w:sdtContent>
        <w:p w14:paraId="6D14542F" w14:textId="6763FBE2" w:rsidR="007629F0" w:rsidRPr="00002D9F" w:rsidRDefault="000C066D" w:rsidP="001C1AAD">
          <w:pPr>
            <w:pStyle w:val="LocationDate"/>
            <w:spacing w:after="0" w:line="240" w:lineRule="auto"/>
            <w:rPr>
              <w:lang w:val="en-GB"/>
            </w:rPr>
          </w:pPr>
          <w:r w:rsidRPr="00A4394B">
            <w:rPr>
              <w:sz w:val="36"/>
              <w:szCs w:val="36"/>
              <w:lang w:val="en-GB"/>
            </w:rPr>
            <w:t>4 and 5 decemb</w:t>
          </w:r>
          <w:r w:rsidR="001F4E84" w:rsidRPr="00A4394B">
            <w:rPr>
              <w:sz w:val="36"/>
              <w:szCs w:val="36"/>
              <w:lang w:val="en-GB"/>
            </w:rPr>
            <w:t>er 2019</w:t>
          </w:r>
        </w:p>
      </w:sdtContent>
    </w:sdt>
    <w:p w14:paraId="3FEE9306" w14:textId="77777777" w:rsidR="007629F0" w:rsidRPr="00002D9F" w:rsidRDefault="001F4E84" w:rsidP="001C1AAD">
      <w:pPr>
        <w:pStyle w:val="Subtitle"/>
        <w:pBdr>
          <w:top w:val="single" w:sz="8" w:space="31" w:color="616264" w:themeColor="text2"/>
        </w:pBdr>
        <w:spacing w:before="0" w:after="120" w:line="240" w:lineRule="auto"/>
        <w:rPr>
          <w:lang w:val="en-GB"/>
        </w:rPr>
      </w:pPr>
      <w:r w:rsidRPr="001F4E84">
        <w:rPr>
          <w:lang w:val="en-GB"/>
        </w:rPr>
        <w:t>Objective:</w:t>
      </w:r>
    </w:p>
    <w:p w14:paraId="6973084D" w14:textId="4736CC5F" w:rsidR="00EC310C" w:rsidRDefault="001C1AAD" w:rsidP="001F4E84">
      <w:pPr>
        <w:spacing w:line="276" w:lineRule="auto"/>
      </w:pPr>
      <w:r>
        <w:t xml:space="preserve">The European Training Foundation (ETF) and the International Institute of Administrative Sciences (IIAS) joint workshop is a forum </w:t>
      </w:r>
      <w:r w:rsidR="00EC310C">
        <w:t xml:space="preserve">to discuss the ETF </w:t>
      </w:r>
      <w:r>
        <w:t>“</w:t>
      </w:r>
      <w:r w:rsidR="00EC310C">
        <w:t>Public-Private Partnerships for Skills Development</w:t>
      </w:r>
      <w:r>
        <w:t>” study results</w:t>
      </w:r>
      <w:r w:rsidR="00EC310C">
        <w:t xml:space="preserve">. </w:t>
      </w:r>
    </w:p>
    <w:p w14:paraId="3E54A23E" w14:textId="779FCD3E" w:rsidR="008E5C4F" w:rsidRDefault="00EC310C" w:rsidP="001F4E84">
      <w:pPr>
        <w:spacing w:line="276" w:lineRule="auto"/>
      </w:pPr>
      <w:r>
        <w:t xml:space="preserve">The </w:t>
      </w:r>
      <w:r w:rsidR="008E5C4F">
        <w:t xml:space="preserve">study has encompassed a review of the PPP concept and the analysis of almost 30 case studies </w:t>
      </w:r>
      <w:proofErr w:type="gramStart"/>
      <w:r w:rsidR="008E5C4F">
        <w:t>in</w:t>
      </w:r>
      <w:proofErr w:type="gramEnd"/>
      <w:r w:rsidR="008E5C4F">
        <w:t xml:space="preserve"> 15+ countries </w:t>
      </w:r>
      <w:r w:rsidR="00AC7F6A">
        <w:t xml:space="preserve">that feature </w:t>
      </w:r>
      <w:r w:rsidR="008E5C4F">
        <w:t>different tradition</w:t>
      </w:r>
      <w:r w:rsidR="00AC7F6A">
        <w:t>s</w:t>
      </w:r>
      <w:r w:rsidR="008E5C4F">
        <w:t xml:space="preserve"> of public-private cooperation. </w:t>
      </w:r>
    </w:p>
    <w:p w14:paraId="76660401" w14:textId="1C4B40BD" w:rsidR="00EC310C" w:rsidRDefault="008E5C4F" w:rsidP="001F4E84">
      <w:pPr>
        <w:spacing w:line="276" w:lineRule="auto"/>
      </w:pPr>
      <w:r>
        <w:t xml:space="preserve">The </w:t>
      </w:r>
      <w:r w:rsidR="00EC310C">
        <w:t xml:space="preserve">discussion will involve experts and practitioners from the European Union and the ETF partner countries. </w:t>
      </w:r>
      <w:r w:rsidR="000F5433">
        <w:t xml:space="preserve">The </w:t>
      </w:r>
      <w:r w:rsidR="00EC310C">
        <w:t>questions for discussion will inc</w:t>
      </w:r>
      <w:bookmarkStart w:id="0" w:name="_GoBack"/>
      <w:bookmarkEnd w:id="0"/>
      <w:r w:rsidR="00EC310C">
        <w:t>lude</w:t>
      </w:r>
      <w:r w:rsidR="000F5433">
        <w:t>, but not be limited to, the following</w:t>
      </w:r>
      <w:r w:rsidR="00EC310C">
        <w:t xml:space="preserve">: </w:t>
      </w:r>
    </w:p>
    <w:p w14:paraId="0ECFBC6E" w14:textId="5986A5D4" w:rsidR="00EC310C" w:rsidRDefault="00AC7F6A" w:rsidP="000F5433">
      <w:pPr>
        <w:pStyle w:val="ListParagraph"/>
        <w:numPr>
          <w:ilvl w:val="0"/>
          <w:numId w:val="43"/>
        </w:numPr>
        <w:spacing w:line="276" w:lineRule="auto"/>
      </w:pPr>
      <w:r>
        <w:t xml:space="preserve">What are the multiple definitions of </w:t>
      </w:r>
      <w:r w:rsidR="00EC310C">
        <w:t xml:space="preserve">PPPs in the field of skills development, vocational education and training, lifelong learning? </w:t>
      </w:r>
    </w:p>
    <w:p w14:paraId="1D9497F3" w14:textId="18531689" w:rsidR="00AC7F6A" w:rsidRDefault="00AC7F6A" w:rsidP="000F5433">
      <w:pPr>
        <w:pStyle w:val="ListParagraph"/>
        <w:numPr>
          <w:ilvl w:val="0"/>
          <w:numId w:val="43"/>
        </w:numPr>
        <w:spacing w:line="276" w:lineRule="auto"/>
      </w:pPr>
      <w:r>
        <w:t>Are there pre-conditions for establishing PPPs for skills development?</w:t>
      </w:r>
    </w:p>
    <w:p w14:paraId="04CD0539" w14:textId="55249E16" w:rsidR="00EC310C" w:rsidRDefault="00AC7F6A" w:rsidP="000F5433">
      <w:pPr>
        <w:pStyle w:val="ListParagraph"/>
        <w:numPr>
          <w:ilvl w:val="0"/>
          <w:numId w:val="43"/>
        </w:numPr>
        <w:spacing w:line="276" w:lineRule="auto"/>
      </w:pPr>
      <w:r>
        <w:t>D</w:t>
      </w:r>
      <w:r w:rsidR="00EC310C">
        <w:t xml:space="preserve">o </w:t>
      </w:r>
      <w:r>
        <w:t>PPPs</w:t>
      </w:r>
      <w:r w:rsidR="00EC310C">
        <w:t xml:space="preserve"> add value compared to other collaborative modalities in the area of skills development? </w:t>
      </w:r>
    </w:p>
    <w:p w14:paraId="34149336" w14:textId="64628A2E" w:rsidR="00AC7F6A" w:rsidRDefault="00AC7F6A" w:rsidP="00AC7F6A">
      <w:pPr>
        <w:pStyle w:val="ListParagraph"/>
        <w:numPr>
          <w:ilvl w:val="0"/>
          <w:numId w:val="43"/>
        </w:numPr>
        <w:spacing w:line="276" w:lineRule="auto"/>
      </w:pPr>
      <w:r>
        <w:t xml:space="preserve">Are PPPs contributing innovation in the skills development policy area? </w:t>
      </w:r>
    </w:p>
    <w:p w14:paraId="7AA70505" w14:textId="6F8B2612" w:rsidR="001F4E84" w:rsidRDefault="00EC310C" w:rsidP="00633920">
      <w:pPr>
        <w:pStyle w:val="ListParagraph"/>
        <w:numPr>
          <w:ilvl w:val="0"/>
          <w:numId w:val="43"/>
        </w:numPr>
        <w:spacing w:line="276" w:lineRule="auto"/>
      </w:pPr>
      <w:proofErr w:type="gramStart"/>
      <w:r>
        <w:t>Can public and private actors learn from each other, and can countries learn from each other?</w:t>
      </w:r>
      <w:proofErr w:type="gramEnd"/>
      <w:r>
        <w:t xml:space="preserve"> </w:t>
      </w:r>
      <w:r w:rsidR="001F4E84">
        <w:br w:type="page"/>
      </w:r>
    </w:p>
    <w:p w14:paraId="74789403" w14:textId="6AE5D6FA" w:rsidR="00CA1074" w:rsidRDefault="008E5C4F" w:rsidP="004A64C0">
      <w:pPr>
        <w:pStyle w:val="DayEntry"/>
        <w:keepNext/>
        <w:keepLines/>
        <w:rPr>
          <w:lang w:val="en-GB"/>
        </w:rPr>
      </w:pPr>
      <w:r>
        <w:rPr>
          <w:lang w:val="en-GB"/>
        </w:rPr>
        <w:lastRenderedPageBreak/>
        <w:t>Wednesday</w:t>
      </w:r>
      <w:r w:rsidR="001F4E84">
        <w:rPr>
          <w:lang w:val="en-GB"/>
        </w:rPr>
        <w:t xml:space="preserve">, </w:t>
      </w:r>
      <w:r>
        <w:rPr>
          <w:lang w:val="en-GB"/>
        </w:rPr>
        <w:t>4</w:t>
      </w:r>
      <w:r w:rsidR="001F4E84">
        <w:rPr>
          <w:lang w:val="en-GB"/>
        </w:rPr>
        <w:t xml:space="preserve"> </w:t>
      </w:r>
      <w:r>
        <w:rPr>
          <w:lang w:val="en-GB"/>
        </w:rPr>
        <w:t>dece</w:t>
      </w:r>
      <w:r w:rsidR="001F4E84">
        <w:rPr>
          <w:lang w:val="en-GB"/>
        </w:rPr>
        <w:t>mber 2019</w:t>
      </w:r>
    </w:p>
    <w:p w14:paraId="0E751C26" w14:textId="3EB17829" w:rsidR="001963C0" w:rsidRDefault="001963C0" w:rsidP="001963C0">
      <w:pPr>
        <w:pStyle w:val="TableText"/>
        <w:rPr>
          <w:i/>
        </w:rPr>
      </w:pPr>
      <w:r w:rsidRPr="00A53B7A">
        <w:rPr>
          <w:i/>
        </w:rPr>
        <w:t xml:space="preserve">Chair: </w:t>
      </w:r>
      <w:r w:rsidR="00B557E0">
        <w:rPr>
          <w:i/>
        </w:rPr>
        <w:t xml:space="preserve">Xavier </w:t>
      </w:r>
      <w:r w:rsidR="00B557E0" w:rsidRPr="00B557E0">
        <w:rPr>
          <w:i/>
        </w:rPr>
        <w:t>Matheu de Cortada</w:t>
      </w:r>
      <w:r w:rsidR="00B557E0">
        <w:rPr>
          <w:i/>
        </w:rPr>
        <w:t xml:space="preserve">, </w:t>
      </w:r>
      <w:r w:rsidRPr="00A53B7A">
        <w:rPr>
          <w:i/>
        </w:rPr>
        <w:t>ETF</w:t>
      </w:r>
    </w:p>
    <w:p w14:paraId="50AADE95" w14:textId="77777777" w:rsidR="001963C0" w:rsidRPr="001963C0" w:rsidRDefault="001963C0" w:rsidP="001963C0">
      <w:pPr>
        <w:pStyle w:val="TableText"/>
        <w:rPr>
          <w:i/>
        </w:rPr>
      </w:pPr>
    </w:p>
    <w:tbl>
      <w:tblPr>
        <w:tblStyle w:val="ETFAgenda"/>
        <w:tblW w:w="0" w:type="auto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2977"/>
        <w:gridCol w:w="5528"/>
      </w:tblGrid>
      <w:tr w:rsidR="001F4E84" w:rsidRPr="00002D9F" w14:paraId="5F4B7930" w14:textId="77777777" w:rsidTr="001F4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77" w:type="dxa"/>
            <w:vAlign w:val="center"/>
          </w:tcPr>
          <w:p w14:paraId="50D33964" w14:textId="4F598738" w:rsidR="001F4E84" w:rsidRPr="00002D9F" w:rsidRDefault="001F4E84" w:rsidP="008E5C4F">
            <w:pPr>
              <w:pStyle w:val="TableHeader"/>
            </w:pPr>
            <w:r>
              <w:t>0</w:t>
            </w:r>
            <w:r w:rsidR="008E5C4F">
              <w:t>9</w:t>
            </w:r>
            <w:r>
              <w:t>.</w:t>
            </w:r>
            <w:r w:rsidR="008E5C4F">
              <w:t>30-10.00</w:t>
            </w:r>
          </w:p>
        </w:tc>
        <w:tc>
          <w:tcPr>
            <w:tcW w:w="5528" w:type="dxa"/>
            <w:vAlign w:val="center"/>
          </w:tcPr>
          <w:p w14:paraId="524D865F" w14:textId="3BF8EAA4" w:rsidR="001F4E84" w:rsidRPr="00E75451" w:rsidRDefault="00A53B7A" w:rsidP="001F4E84">
            <w:pPr>
              <w:pStyle w:val="TableText"/>
              <w:rPr>
                <w:b/>
                <w:lang w:val="fr-BE"/>
              </w:rPr>
            </w:pPr>
            <w:r w:rsidRPr="00E75451">
              <w:rPr>
                <w:b/>
                <w:lang w:val="fr-BE"/>
              </w:rPr>
              <w:t>I</w:t>
            </w:r>
            <w:r w:rsidR="000C01C3" w:rsidRPr="00E75451">
              <w:rPr>
                <w:b/>
                <w:lang w:val="fr-BE"/>
              </w:rPr>
              <w:t>ntroduction</w:t>
            </w:r>
          </w:p>
          <w:p w14:paraId="0328CA93" w14:textId="0631C725" w:rsidR="000052CC" w:rsidRPr="00E75451" w:rsidRDefault="00835DEB" w:rsidP="001F4E84">
            <w:pPr>
              <w:pStyle w:val="TableText"/>
              <w:rPr>
                <w:i/>
                <w:lang w:val="fr-BE"/>
              </w:rPr>
            </w:pPr>
            <w:r w:rsidRPr="00E75451">
              <w:rPr>
                <w:i/>
                <w:lang w:val="fr-BE"/>
              </w:rPr>
              <w:t>Xavier Matheu de Cortada, ETF</w:t>
            </w:r>
          </w:p>
          <w:p w14:paraId="0C573CFA" w14:textId="42EC335A" w:rsidR="00A53B7A" w:rsidRPr="009357FD" w:rsidRDefault="00B557E0" w:rsidP="008E5C4F">
            <w:pPr>
              <w:pStyle w:val="TableText"/>
              <w:rPr>
                <w:i/>
              </w:rPr>
            </w:pPr>
            <w:proofErr w:type="spellStart"/>
            <w:r w:rsidRPr="009357FD">
              <w:rPr>
                <w:i/>
              </w:rPr>
              <w:t>Sofiane</w:t>
            </w:r>
            <w:proofErr w:type="spellEnd"/>
            <w:r w:rsidRPr="009357FD">
              <w:rPr>
                <w:i/>
              </w:rPr>
              <w:t xml:space="preserve"> </w:t>
            </w:r>
            <w:proofErr w:type="spellStart"/>
            <w:r w:rsidRPr="009357FD">
              <w:rPr>
                <w:i/>
              </w:rPr>
              <w:t>Sahraoui</w:t>
            </w:r>
            <w:proofErr w:type="spellEnd"/>
            <w:r w:rsidRPr="009357FD">
              <w:rPr>
                <w:i/>
              </w:rPr>
              <w:t xml:space="preserve">, </w:t>
            </w:r>
            <w:r w:rsidR="001C1AAD" w:rsidRPr="009357FD">
              <w:rPr>
                <w:i/>
              </w:rPr>
              <w:t>I</w:t>
            </w:r>
            <w:r w:rsidR="008E5C4F" w:rsidRPr="009357FD">
              <w:rPr>
                <w:i/>
              </w:rPr>
              <w:t>IAS</w:t>
            </w:r>
          </w:p>
          <w:p w14:paraId="6BC77E77" w14:textId="0238F736" w:rsidR="002C2AEE" w:rsidRPr="00002D9F" w:rsidRDefault="00E75451" w:rsidP="00DC4601">
            <w:pPr>
              <w:pStyle w:val="TableText"/>
            </w:pPr>
            <w:r w:rsidRPr="00E75451">
              <w:rPr>
                <w:i/>
              </w:rPr>
              <w:t xml:space="preserve">Mantas </w:t>
            </w:r>
            <w:proofErr w:type="spellStart"/>
            <w:r w:rsidRPr="00E75451">
              <w:rPr>
                <w:i/>
              </w:rPr>
              <w:t>S</w:t>
            </w:r>
            <w:r>
              <w:rPr>
                <w:i/>
              </w:rPr>
              <w:t>ekmokas</w:t>
            </w:r>
            <w:proofErr w:type="spellEnd"/>
            <w:r>
              <w:rPr>
                <w:i/>
              </w:rPr>
              <w:t>,</w:t>
            </w:r>
            <w:r>
              <w:rPr>
                <w:color w:val="1F497D"/>
              </w:rPr>
              <w:t xml:space="preserve"> </w:t>
            </w:r>
            <w:r w:rsidR="00E753BE">
              <w:rPr>
                <w:i/>
              </w:rPr>
              <w:t>E</w:t>
            </w:r>
            <w:r w:rsidR="00DC4601">
              <w:rPr>
                <w:i/>
              </w:rPr>
              <w:t>uro</w:t>
            </w:r>
            <w:r>
              <w:rPr>
                <w:i/>
              </w:rPr>
              <w:t>pean Commission DG Employment</w:t>
            </w:r>
          </w:p>
        </w:tc>
      </w:tr>
      <w:tr w:rsidR="001F4E84" w:rsidRPr="00002D9F" w14:paraId="4B69D35C" w14:textId="77777777" w:rsidTr="005E2C5D">
        <w:trPr>
          <w:trHeight w:val="227"/>
        </w:trPr>
        <w:tc>
          <w:tcPr>
            <w:tcW w:w="2977" w:type="dxa"/>
          </w:tcPr>
          <w:p w14:paraId="6D751E3F" w14:textId="1ECC4617" w:rsidR="001F4E84" w:rsidRPr="00002D9F" w:rsidRDefault="001F4E84" w:rsidP="008E5C4F">
            <w:pPr>
              <w:pStyle w:val="TableFirstColumn"/>
            </w:pPr>
            <w:r>
              <w:t>10.</w:t>
            </w:r>
            <w:r w:rsidR="008E5C4F">
              <w:t>00</w:t>
            </w:r>
            <w:r>
              <w:t>-11.00</w:t>
            </w:r>
          </w:p>
        </w:tc>
        <w:tc>
          <w:tcPr>
            <w:tcW w:w="5528" w:type="dxa"/>
            <w:tcBorders>
              <w:bottom w:val="single" w:sz="4" w:space="0" w:color="66BED6" w:themeColor="accent1"/>
            </w:tcBorders>
          </w:tcPr>
          <w:p w14:paraId="133AE5A2" w14:textId="77777777" w:rsidR="009357FD" w:rsidRDefault="00E666BD" w:rsidP="002B6C9C">
            <w:pPr>
              <w:pStyle w:val="TableText"/>
              <w:rPr>
                <w:i/>
              </w:rPr>
            </w:pPr>
            <w:r>
              <w:rPr>
                <w:b/>
              </w:rPr>
              <w:t>Public-Private P</w:t>
            </w:r>
            <w:r w:rsidR="008E5C4F">
              <w:rPr>
                <w:b/>
              </w:rPr>
              <w:t>artnership</w:t>
            </w:r>
            <w:r>
              <w:rPr>
                <w:b/>
              </w:rPr>
              <w:t>s</w:t>
            </w:r>
            <w:r w:rsidR="008E5C4F">
              <w:rPr>
                <w:b/>
              </w:rPr>
              <w:t xml:space="preserve"> for Skills Development</w:t>
            </w:r>
            <w:r w:rsidR="007A7B9F">
              <w:rPr>
                <w:b/>
              </w:rPr>
              <w:t xml:space="preserve"> – Study p</w:t>
            </w:r>
            <w:r w:rsidR="002B6C9C">
              <w:rPr>
                <w:b/>
              </w:rPr>
              <w:t>resentation</w:t>
            </w:r>
          </w:p>
          <w:p w14:paraId="2AF5DE8E" w14:textId="0AB66B31" w:rsidR="002B6C9C" w:rsidRDefault="002B6C9C" w:rsidP="002B6C9C">
            <w:pPr>
              <w:pStyle w:val="TableText"/>
            </w:pPr>
            <w:r>
              <w:rPr>
                <w:i/>
              </w:rPr>
              <w:t>Siria Taurelli, ETF</w:t>
            </w:r>
          </w:p>
          <w:p w14:paraId="6FA0F6F1" w14:textId="77777777" w:rsidR="00A53B7A" w:rsidRDefault="00A53B7A" w:rsidP="001F4E84">
            <w:pPr>
              <w:pStyle w:val="TableText"/>
            </w:pPr>
          </w:p>
          <w:p w14:paraId="42AED823" w14:textId="77777777" w:rsidR="000C01C3" w:rsidRDefault="000C01C3" w:rsidP="000C01C3">
            <w:pPr>
              <w:pStyle w:val="TableText"/>
              <w:ind w:left="173"/>
            </w:pPr>
            <w:r>
              <w:t>-Concept of the study</w:t>
            </w:r>
          </w:p>
          <w:p w14:paraId="48A6853D" w14:textId="2B475BF7" w:rsidR="000C01C3" w:rsidRDefault="000C01C3" w:rsidP="000C01C3">
            <w:pPr>
              <w:pStyle w:val="TableText"/>
              <w:ind w:left="173"/>
            </w:pPr>
            <w:r>
              <w:t xml:space="preserve">-Methodology </w:t>
            </w:r>
          </w:p>
          <w:p w14:paraId="5F276109" w14:textId="37525CC9" w:rsidR="003F5687" w:rsidRPr="00A53B7A" w:rsidRDefault="000C01C3" w:rsidP="000C01C3">
            <w:pPr>
              <w:pStyle w:val="TableText"/>
              <w:ind w:left="173"/>
            </w:pPr>
            <w:r>
              <w:t>-Typology of PPPs</w:t>
            </w:r>
          </w:p>
          <w:p w14:paraId="091E3B50" w14:textId="77777777" w:rsidR="009357FD" w:rsidRDefault="009357FD" w:rsidP="001F4E84">
            <w:pPr>
              <w:pStyle w:val="TableText"/>
              <w:rPr>
                <w:i/>
              </w:rPr>
            </w:pPr>
          </w:p>
          <w:p w14:paraId="2F01AC46" w14:textId="07E5774B" w:rsidR="007A7B9F" w:rsidRDefault="003D4FDD" w:rsidP="001F4E84">
            <w:pPr>
              <w:pStyle w:val="TableText"/>
              <w:rPr>
                <w:i/>
              </w:rPr>
            </w:pPr>
            <w:r>
              <w:rPr>
                <w:i/>
              </w:rPr>
              <w:t>Questions from the participants</w:t>
            </w:r>
          </w:p>
          <w:p w14:paraId="0DB4C1AC" w14:textId="77777777" w:rsidR="003D4FDD" w:rsidRDefault="003D4FDD" w:rsidP="001F4E84">
            <w:pPr>
              <w:pStyle w:val="TableText"/>
              <w:rPr>
                <w:i/>
              </w:rPr>
            </w:pPr>
          </w:p>
          <w:p w14:paraId="030AABB4" w14:textId="5301F7C2" w:rsidR="000052CC" w:rsidRPr="00B72F2A" w:rsidRDefault="007A7B9F" w:rsidP="001F4E84">
            <w:pPr>
              <w:pStyle w:val="TableText"/>
              <w:rPr>
                <w:i/>
              </w:rPr>
            </w:pPr>
            <w:r>
              <w:rPr>
                <w:i/>
              </w:rPr>
              <w:t>Discussant</w:t>
            </w:r>
            <w:r w:rsidRPr="000052CC">
              <w:rPr>
                <w:i/>
              </w:rPr>
              <w:t xml:space="preserve">: </w:t>
            </w:r>
            <w:proofErr w:type="spellStart"/>
            <w:r w:rsidR="000C01C3" w:rsidRPr="000C01C3">
              <w:rPr>
                <w:i/>
              </w:rPr>
              <w:t>Sofiane</w:t>
            </w:r>
            <w:proofErr w:type="spellEnd"/>
            <w:r w:rsidR="000C01C3">
              <w:rPr>
                <w:i/>
              </w:rPr>
              <w:t xml:space="preserve"> </w:t>
            </w:r>
            <w:proofErr w:type="spellStart"/>
            <w:r w:rsidR="000C01C3" w:rsidRPr="000C01C3">
              <w:rPr>
                <w:i/>
              </w:rPr>
              <w:t>Sahraoui</w:t>
            </w:r>
            <w:proofErr w:type="spellEnd"/>
            <w:r w:rsidR="000C01C3">
              <w:rPr>
                <w:i/>
              </w:rPr>
              <w:t xml:space="preserve">, </w:t>
            </w:r>
            <w:r>
              <w:rPr>
                <w:i/>
              </w:rPr>
              <w:t>IIAS</w:t>
            </w:r>
          </w:p>
        </w:tc>
      </w:tr>
      <w:tr w:rsidR="001F4E84" w:rsidRPr="00002D9F" w14:paraId="6E84EF01" w14:textId="77777777" w:rsidTr="005E2C5D">
        <w:trPr>
          <w:trHeight w:val="203"/>
        </w:trPr>
        <w:tc>
          <w:tcPr>
            <w:tcW w:w="2977" w:type="dxa"/>
            <w:shd w:val="clear" w:color="auto" w:fill="D9D9D9" w:themeFill="background1" w:themeFillShade="D9"/>
          </w:tcPr>
          <w:p w14:paraId="51493134" w14:textId="77E2E26E" w:rsidR="001F4E84" w:rsidRPr="00002D9F" w:rsidRDefault="001F4E84" w:rsidP="008E5C4F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8E5C4F">
              <w:rPr>
                <w:noProof w:val="0"/>
              </w:rPr>
              <w:t>1</w:t>
            </w:r>
            <w:r>
              <w:rPr>
                <w:noProof w:val="0"/>
              </w:rPr>
              <w:t>.</w:t>
            </w:r>
            <w:r w:rsidR="008E5C4F">
              <w:rPr>
                <w:noProof w:val="0"/>
              </w:rPr>
              <w:t>0</w:t>
            </w:r>
            <w:r>
              <w:rPr>
                <w:noProof w:val="0"/>
              </w:rPr>
              <w:t>0-1</w:t>
            </w:r>
            <w:r w:rsidR="008E5C4F">
              <w:rPr>
                <w:noProof w:val="0"/>
              </w:rPr>
              <w:t>1.30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D9D9D9" w:themeFill="background1" w:themeFillShade="D9"/>
          </w:tcPr>
          <w:p w14:paraId="7FF17E3D" w14:textId="0A70E4A9" w:rsidR="001F4E84" w:rsidRPr="00002D9F" w:rsidRDefault="008E5C4F" w:rsidP="008E5C4F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Coffee break</w:t>
            </w:r>
          </w:p>
        </w:tc>
      </w:tr>
      <w:tr w:rsidR="001F4E84" w:rsidRPr="00002D9F" w14:paraId="47BFF870" w14:textId="77777777" w:rsidTr="005E2C5D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7CD1FB83" w14:textId="3E28F539" w:rsidR="001F4E84" w:rsidRDefault="001F4E84" w:rsidP="00F77D29">
            <w:pPr>
              <w:pStyle w:val="TableFirstColumn"/>
            </w:pPr>
            <w:r>
              <w:t>1</w:t>
            </w:r>
            <w:r w:rsidR="00625393">
              <w:t>1</w:t>
            </w:r>
            <w:r>
              <w:t>.30-</w:t>
            </w:r>
            <w:r w:rsidR="000052CC">
              <w:t>1</w:t>
            </w:r>
            <w:r w:rsidR="00E21A18">
              <w:t>2</w:t>
            </w:r>
            <w:r w:rsidR="00625393">
              <w:t>.</w:t>
            </w:r>
            <w:r w:rsidR="00F77D29">
              <w:t>15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70C5787F" w14:textId="77777777" w:rsidR="009357FD" w:rsidRDefault="007A7B9F" w:rsidP="001034C0">
            <w:pPr>
              <w:pStyle w:val="TableText"/>
              <w:rPr>
                <w:i/>
              </w:rPr>
            </w:pPr>
            <w:r>
              <w:rPr>
                <w:b/>
              </w:rPr>
              <w:t>S</w:t>
            </w:r>
            <w:r w:rsidR="001034C0">
              <w:rPr>
                <w:b/>
              </w:rPr>
              <w:t>tudy</w:t>
            </w:r>
            <w:r>
              <w:rPr>
                <w:b/>
              </w:rPr>
              <w:t>’s</w:t>
            </w:r>
            <w:r w:rsidR="001034C0">
              <w:rPr>
                <w:b/>
              </w:rPr>
              <w:t xml:space="preserve"> </w:t>
            </w:r>
            <w:r w:rsidR="001963C0">
              <w:rPr>
                <w:b/>
              </w:rPr>
              <w:t>outcomes</w:t>
            </w:r>
          </w:p>
          <w:p w14:paraId="38584F31" w14:textId="66CA0F9A" w:rsidR="001034C0" w:rsidRPr="00CB0348" w:rsidRDefault="003D4FDD" w:rsidP="001034C0">
            <w:pPr>
              <w:pStyle w:val="TableText"/>
              <w:rPr>
                <w:b/>
              </w:rPr>
            </w:pPr>
            <w:r>
              <w:rPr>
                <w:i/>
              </w:rPr>
              <w:t>Siria Taurelli, ETF</w:t>
            </w:r>
          </w:p>
          <w:p w14:paraId="5D321B61" w14:textId="77777777" w:rsidR="007A7B9F" w:rsidRPr="007A7B9F" w:rsidRDefault="007A7B9F" w:rsidP="001034C0">
            <w:pPr>
              <w:pStyle w:val="TableText"/>
            </w:pPr>
          </w:p>
          <w:p w14:paraId="2EE2D714" w14:textId="3E798CB6" w:rsidR="001034C0" w:rsidRPr="007A7B9F" w:rsidRDefault="001034C0" w:rsidP="001034C0">
            <w:pPr>
              <w:pStyle w:val="TableText"/>
              <w:rPr>
                <w:b/>
              </w:rPr>
            </w:pPr>
            <w:r w:rsidRPr="007A7B9F">
              <w:rPr>
                <w:b/>
              </w:rPr>
              <w:t xml:space="preserve">Feedback </w:t>
            </w:r>
            <w:r w:rsidR="00A53B7A">
              <w:rPr>
                <w:b/>
              </w:rPr>
              <w:t xml:space="preserve">on the study </w:t>
            </w:r>
            <w:r w:rsidRPr="007A7B9F">
              <w:rPr>
                <w:b/>
              </w:rPr>
              <w:t xml:space="preserve">from </w:t>
            </w:r>
            <w:r w:rsidR="00A53B7A">
              <w:rPr>
                <w:b/>
              </w:rPr>
              <w:t xml:space="preserve">speakers’ </w:t>
            </w:r>
            <w:r w:rsidR="007A7B9F" w:rsidRPr="007A7B9F">
              <w:rPr>
                <w:b/>
              </w:rPr>
              <w:t>panel</w:t>
            </w:r>
            <w:r w:rsidRPr="007A7B9F">
              <w:rPr>
                <w:b/>
              </w:rPr>
              <w:t>:</w:t>
            </w:r>
          </w:p>
          <w:p w14:paraId="5DE42710" w14:textId="2F82D49C" w:rsidR="003D4FDD" w:rsidRPr="003D4FDD" w:rsidRDefault="000554DC" w:rsidP="003D4FDD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Sabina Dross, </w:t>
            </w:r>
            <w:r w:rsidR="003D5A4B">
              <w:rPr>
                <w:i/>
              </w:rPr>
              <w:t>German MET Employers</w:t>
            </w:r>
            <w:r w:rsidR="00E21DD3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Gesamtmetall</w:t>
            </w:r>
            <w:proofErr w:type="spellEnd"/>
          </w:p>
          <w:p w14:paraId="14BB67BB" w14:textId="72BE44B1" w:rsidR="003D4FDD" w:rsidRPr="003D4FDD" w:rsidRDefault="003D4FDD" w:rsidP="003D4FDD">
            <w:pPr>
              <w:pStyle w:val="TableText"/>
              <w:rPr>
                <w:i/>
              </w:rPr>
            </w:pPr>
            <w:r w:rsidRPr="003D4FDD">
              <w:rPr>
                <w:i/>
              </w:rPr>
              <w:t>Agnes Roman, ETUC</w:t>
            </w:r>
          </w:p>
          <w:p w14:paraId="4F61F0A8" w14:textId="358C1645" w:rsidR="001034C0" w:rsidRDefault="003D4FDD" w:rsidP="003D4FDD">
            <w:pPr>
              <w:pStyle w:val="TableText"/>
            </w:pPr>
            <w:r w:rsidRPr="003D4FDD">
              <w:rPr>
                <w:i/>
              </w:rPr>
              <w:t>Stefano Piano, OECD</w:t>
            </w:r>
          </w:p>
          <w:p w14:paraId="5D5E99AD" w14:textId="5C4DC066" w:rsidR="003D4FDD" w:rsidRDefault="003D4FDD" w:rsidP="001034C0">
            <w:pPr>
              <w:pStyle w:val="TableText"/>
            </w:pPr>
          </w:p>
          <w:p w14:paraId="7A91D5B2" w14:textId="593028A8" w:rsidR="00E21A18" w:rsidRPr="00A07C7E" w:rsidRDefault="003D4FDD" w:rsidP="00B72F2A">
            <w:pPr>
              <w:pStyle w:val="TableText"/>
            </w:pPr>
            <w:r>
              <w:rPr>
                <w:i/>
              </w:rPr>
              <w:t xml:space="preserve">Moderator: </w:t>
            </w:r>
            <w:r w:rsidRPr="003D4FDD">
              <w:rPr>
                <w:i/>
              </w:rPr>
              <w:t>Jose Manuel Galvin Arribas</w:t>
            </w:r>
            <w:r>
              <w:rPr>
                <w:i/>
              </w:rPr>
              <w:t>,</w:t>
            </w:r>
            <w:r w:rsidRPr="003D4FDD">
              <w:rPr>
                <w:i/>
              </w:rPr>
              <w:t xml:space="preserve"> </w:t>
            </w:r>
            <w:r>
              <w:rPr>
                <w:i/>
              </w:rPr>
              <w:t>ETF</w:t>
            </w:r>
            <w:r>
              <w:t xml:space="preserve"> </w:t>
            </w:r>
          </w:p>
        </w:tc>
      </w:tr>
      <w:tr w:rsidR="00E21A18" w:rsidRPr="00002D9F" w14:paraId="7A737A8F" w14:textId="77777777" w:rsidTr="005E2C5D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4B0099FC" w14:textId="2B9C07F7" w:rsidR="00E21A18" w:rsidRDefault="00E21A18" w:rsidP="00F77D29">
            <w:pPr>
              <w:pStyle w:val="TableFirstColumn"/>
            </w:pPr>
            <w:r>
              <w:t>12.</w:t>
            </w:r>
            <w:r w:rsidR="00F77D29">
              <w:t>15</w:t>
            </w:r>
            <w:r>
              <w:t>-1</w:t>
            </w:r>
            <w:r w:rsidR="00F77D29">
              <w:t>2.50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7197A4B0" w14:textId="6B7D21C2" w:rsidR="001034C0" w:rsidRPr="00CB0348" w:rsidRDefault="007A7B9F" w:rsidP="001034C0">
            <w:pPr>
              <w:pStyle w:val="TableText"/>
              <w:rPr>
                <w:b/>
              </w:rPr>
            </w:pPr>
            <w:r>
              <w:rPr>
                <w:b/>
              </w:rPr>
              <w:t>Study’s transversal analysis</w:t>
            </w:r>
            <w:r w:rsidR="00A53B7A">
              <w:rPr>
                <w:b/>
              </w:rPr>
              <w:t xml:space="preserve"> I</w:t>
            </w:r>
          </w:p>
          <w:p w14:paraId="6195DF02" w14:textId="3B8B9FDC" w:rsidR="001034C0" w:rsidRPr="009357FD" w:rsidRDefault="009357FD" w:rsidP="001034C0">
            <w:pPr>
              <w:pStyle w:val="TableText"/>
              <w:rPr>
                <w:i/>
                <w:noProof/>
              </w:rPr>
            </w:pPr>
            <w:r w:rsidRPr="009357FD">
              <w:rPr>
                <w:i/>
                <w:noProof/>
              </w:rPr>
              <w:t>Marc van der Meer</w:t>
            </w:r>
            <w:r w:rsidR="00E753BE">
              <w:rPr>
                <w:i/>
                <w:noProof/>
              </w:rPr>
              <w:t xml:space="preserve">, </w:t>
            </w:r>
            <w:r w:rsidR="00DC4601">
              <w:rPr>
                <w:i/>
                <w:noProof/>
              </w:rPr>
              <w:t>Tilburg Universiy</w:t>
            </w:r>
          </w:p>
          <w:p w14:paraId="0E27216A" w14:textId="322604FF" w:rsidR="00A53B7A" w:rsidRDefault="00A53B7A" w:rsidP="001034C0">
            <w:pPr>
              <w:pStyle w:val="TableText"/>
              <w:rPr>
                <w:noProof/>
              </w:rPr>
            </w:pPr>
          </w:p>
          <w:p w14:paraId="007B2F7F" w14:textId="664A9F29" w:rsidR="00D33CB8" w:rsidRPr="00A53B7A" w:rsidRDefault="00A53B7A" w:rsidP="00A53B7A">
            <w:pPr>
              <w:pStyle w:val="TableText"/>
              <w:ind w:left="173"/>
              <w:rPr>
                <w:noProof/>
              </w:rPr>
            </w:pPr>
            <w:r>
              <w:rPr>
                <w:noProof/>
              </w:rPr>
              <w:t>-</w:t>
            </w:r>
            <w:r w:rsidR="00D33CB8" w:rsidRPr="00A53B7A">
              <w:rPr>
                <w:noProof/>
              </w:rPr>
              <w:t xml:space="preserve">Lessons and conclusions </w:t>
            </w:r>
            <w:r>
              <w:rPr>
                <w:noProof/>
              </w:rPr>
              <w:t xml:space="preserve">on </w:t>
            </w:r>
            <w:r w:rsidR="00D33CB8" w:rsidRPr="00A53B7A">
              <w:rPr>
                <w:noProof/>
              </w:rPr>
              <w:t xml:space="preserve">the learning and learners’ sphere </w:t>
            </w:r>
          </w:p>
          <w:p w14:paraId="32F267FC" w14:textId="063E7743" w:rsidR="00F77D29" w:rsidRPr="00A53B7A" w:rsidRDefault="00A53B7A" w:rsidP="00A53B7A">
            <w:pPr>
              <w:pStyle w:val="TableText"/>
              <w:ind w:left="173"/>
              <w:rPr>
                <w:noProof/>
              </w:rPr>
            </w:pPr>
            <w:r>
              <w:rPr>
                <w:noProof/>
              </w:rPr>
              <w:t>-</w:t>
            </w:r>
            <w:r w:rsidR="00F77D29" w:rsidRPr="00A53B7A">
              <w:rPr>
                <w:noProof/>
              </w:rPr>
              <w:t>Short illustration of the most innovative case studies</w:t>
            </w:r>
          </w:p>
          <w:p w14:paraId="16E0A585" w14:textId="77777777" w:rsidR="00E21A18" w:rsidRDefault="00E21A18" w:rsidP="00E21A18">
            <w:pPr>
              <w:pStyle w:val="TableText"/>
              <w:rPr>
                <w:b/>
              </w:rPr>
            </w:pPr>
          </w:p>
          <w:p w14:paraId="204FE38F" w14:textId="77777777" w:rsidR="007A7B9F" w:rsidRDefault="001963C0" w:rsidP="00E21A18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Moderator: </w:t>
            </w:r>
            <w:r w:rsidR="009357FD" w:rsidRPr="003D4FDD">
              <w:rPr>
                <w:i/>
              </w:rPr>
              <w:t>Jose Manuel Galvin Arribas</w:t>
            </w:r>
            <w:r w:rsidR="009357FD">
              <w:rPr>
                <w:i/>
              </w:rPr>
              <w:t xml:space="preserve">, </w:t>
            </w:r>
            <w:r>
              <w:rPr>
                <w:i/>
              </w:rPr>
              <w:t>ETF</w:t>
            </w:r>
          </w:p>
          <w:p w14:paraId="42202C93" w14:textId="77777777" w:rsidR="008B6144" w:rsidRDefault="008B6144" w:rsidP="00E21A18">
            <w:pPr>
              <w:pStyle w:val="TableText"/>
              <w:rPr>
                <w:i/>
              </w:rPr>
            </w:pPr>
          </w:p>
          <w:p w14:paraId="71202D37" w14:textId="6DEF238C" w:rsidR="007A7B9F" w:rsidRPr="007A7B9F" w:rsidRDefault="008B6144" w:rsidP="00E21A18">
            <w:pPr>
              <w:pStyle w:val="TableText"/>
              <w:rPr>
                <w:i/>
              </w:rPr>
            </w:pPr>
            <w:r>
              <w:rPr>
                <w:i/>
              </w:rPr>
              <w:t>Questions from the participants</w:t>
            </w:r>
          </w:p>
        </w:tc>
      </w:tr>
      <w:tr w:rsidR="00F77D29" w:rsidRPr="00002D9F" w14:paraId="32E4BA34" w14:textId="77777777" w:rsidTr="005E2C5D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2F84B2BF" w14:textId="3D6AB3EB" w:rsidR="00F77D29" w:rsidRDefault="00F77D29" w:rsidP="00F77D29">
            <w:pPr>
              <w:pStyle w:val="TableFirstColumn"/>
            </w:pPr>
            <w:r>
              <w:t>12.50-13.00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10CA106C" w14:textId="10FDF259" w:rsidR="00A53B7A" w:rsidRPr="00CB0348" w:rsidRDefault="00F77D29" w:rsidP="00B72F2A">
            <w:pPr>
              <w:pStyle w:val="TableText"/>
              <w:rPr>
                <w:b/>
              </w:rPr>
            </w:pPr>
            <w:r w:rsidRPr="001034C0">
              <w:rPr>
                <w:noProof/>
              </w:rPr>
              <w:t>Group photo</w:t>
            </w:r>
          </w:p>
        </w:tc>
      </w:tr>
      <w:tr w:rsidR="008E5C4F" w:rsidRPr="00002D9F" w14:paraId="4DA92468" w14:textId="77777777" w:rsidTr="00633920">
        <w:trPr>
          <w:trHeight w:val="203"/>
        </w:trPr>
        <w:tc>
          <w:tcPr>
            <w:tcW w:w="2977" w:type="dxa"/>
            <w:shd w:val="clear" w:color="auto" w:fill="D9D9D9" w:themeFill="background1" w:themeFillShade="D9"/>
          </w:tcPr>
          <w:p w14:paraId="6E6DC563" w14:textId="4E53DC25" w:rsidR="008E5C4F" w:rsidRPr="00002D9F" w:rsidRDefault="008E5C4F" w:rsidP="00625393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625393">
              <w:rPr>
                <w:noProof w:val="0"/>
              </w:rPr>
              <w:t>3</w:t>
            </w:r>
            <w:r>
              <w:rPr>
                <w:noProof w:val="0"/>
              </w:rPr>
              <w:t>.</w:t>
            </w:r>
            <w:r w:rsidR="00625393">
              <w:rPr>
                <w:noProof w:val="0"/>
              </w:rPr>
              <w:t>00</w:t>
            </w:r>
            <w:r>
              <w:rPr>
                <w:noProof w:val="0"/>
              </w:rPr>
              <w:t>-1</w:t>
            </w:r>
            <w:r w:rsidR="00625393">
              <w:rPr>
                <w:noProof w:val="0"/>
              </w:rPr>
              <w:t>4.00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D9D9D9" w:themeFill="background1" w:themeFillShade="D9"/>
          </w:tcPr>
          <w:p w14:paraId="043A5A5C" w14:textId="30F8C9E6" w:rsidR="002C2AEE" w:rsidRPr="00002D9F" w:rsidRDefault="008E5C4F" w:rsidP="00B72F2A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 xml:space="preserve">Lunch </w:t>
            </w:r>
          </w:p>
        </w:tc>
      </w:tr>
      <w:tr w:rsidR="000052CC" w:rsidRPr="00002D9F" w14:paraId="0AACC38D" w14:textId="77777777" w:rsidTr="006A3F63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2AAAB462" w14:textId="361A7DB2" w:rsidR="000052CC" w:rsidRDefault="000052CC" w:rsidP="007B4462">
            <w:pPr>
              <w:pStyle w:val="TableFirstColumn"/>
            </w:pPr>
            <w:r>
              <w:t>14.</w:t>
            </w:r>
            <w:r w:rsidR="00625393">
              <w:t>00-1</w:t>
            </w:r>
            <w:r w:rsidR="007B4462">
              <w:t>5</w:t>
            </w:r>
            <w:r>
              <w:t>.</w:t>
            </w:r>
            <w:r w:rsidR="007B4462">
              <w:t>15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2B0FDB7B" w14:textId="77777777" w:rsidR="007B4462" w:rsidRDefault="007B4462" w:rsidP="007B4462">
            <w:pPr>
              <w:pStyle w:val="TableText"/>
              <w:rPr>
                <w:b/>
              </w:rPr>
            </w:pPr>
            <w:r>
              <w:rPr>
                <w:b/>
              </w:rPr>
              <w:t>Panel discussion on successful PPP cases</w:t>
            </w:r>
          </w:p>
          <w:p w14:paraId="1528670E" w14:textId="53CBEC79" w:rsidR="00A53B7A" w:rsidRDefault="007B4462" w:rsidP="007B4462">
            <w:pPr>
              <w:pStyle w:val="TableText"/>
              <w:rPr>
                <w:i/>
              </w:rPr>
            </w:pPr>
            <w:r w:rsidRPr="00FE7578">
              <w:rPr>
                <w:i/>
              </w:rPr>
              <w:t>Partner countries</w:t>
            </w:r>
            <w:r>
              <w:rPr>
                <w:i/>
              </w:rPr>
              <w:t>:</w:t>
            </w:r>
            <w:r w:rsidRPr="00FE7578">
              <w:rPr>
                <w:i/>
              </w:rPr>
              <w:t xml:space="preserve"> </w:t>
            </w:r>
            <w:r>
              <w:rPr>
                <w:i/>
              </w:rPr>
              <w:t xml:space="preserve">Jordan, Kazakhstan, Serbia and Ukraine </w:t>
            </w:r>
          </w:p>
          <w:p w14:paraId="513BCDD3" w14:textId="77777777" w:rsidR="007B4462" w:rsidRPr="00F77D29" w:rsidRDefault="007B4462" w:rsidP="007B4462">
            <w:pPr>
              <w:pStyle w:val="TableText"/>
            </w:pPr>
          </w:p>
          <w:p w14:paraId="43A0CB87" w14:textId="6FB629AC" w:rsidR="000052CC" w:rsidRPr="001963C0" w:rsidRDefault="001963C0" w:rsidP="007B4462">
            <w:pPr>
              <w:pStyle w:val="TableText"/>
              <w:rPr>
                <w:i/>
              </w:rPr>
            </w:pPr>
            <w:r>
              <w:rPr>
                <w:i/>
              </w:rPr>
              <w:t>Moderator</w:t>
            </w:r>
            <w:r w:rsidR="007B4462">
              <w:rPr>
                <w:i/>
              </w:rPr>
              <w:t>s</w:t>
            </w:r>
            <w:r>
              <w:rPr>
                <w:i/>
              </w:rPr>
              <w:t xml:space="preserve">: </w:t>
            </w:r>
            <w:r w:rsidR="007B4462" w:rsidRPr="00514D51">
              <w:rPr>
                <w:i/>
              </w:rPr>
              <w:t>Siria</w:t>
            </w:r>
            <w:r w:rsidR="007B4462" w:rsidRPr="003D4FDD">
              <w:rPr>
                <w:i/>
              </w:rPr>
              <w:t xml:space="preserve"> </w:t>
            </w:r>
            <w:r w:rsidR="007B4462">
              <w:rPr>
                <w:i/>
              </w:rPr>
              <w:t xml:space="preserve">Taurelli, </w:t>
            </w:r>
            <w:r w:rsidR="007B4462" w:rsidRPr="003D4FDD">
              <w:rPr>
                <w:i/>
              </w:rPr>
              <w:t>Jose Manuel Galvin Arribas</w:t>
            </w:r>
            <w:r w:rsidR="007B4462" w:rsidRPr="00514D51">
              <w:rPr>
                <w:i/>
              </w:rPr>
              <w:t xml:space="preserve">, </w:t>
            </w:r>
            <w:r w:rsidR="007B4462">
              <w:rPr>
                <w:i/>
              </w:rPr>
              <w:t>ETF</w:t>
            </w:r>
          </w:p>
        </w:tc>
      </w:tr>
      <w:tr w:rsidR="007B4462" w:rsidRPr="00002D9F" w14:paraId="5AC546A1" w14:textId="77777777" w:rsidTr="00633920">
        <w:trPr>
          <w:trHeight w:val="203"/>
        </w:trPr>
        <w:tc>
          <w:tcPr>
            <w:tcW w:w="2977" w:type="dxa"/>
            <w:shd w:val="clear" w:color="auto" w:fill="D9D9D9" w:themeFill="background1" w:themeFillShade="D9"/>
          </w:tcPr>
          <w:p w14:paraId="6CE67FB5" w14:textId="3AA0C96B" w:rsidR="007B4462" w:rsidRPr="00002D9F" w:rsidRDefault="007B4462" w:rsidP="007B4462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15.15-15-30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D9D9D9" w:themeFill="background1" w:themeFillShade="D9"/>
          </w:tcPr>
          <w:p w14:paraId="61BE40B5" w14:textId="77777777" w:rsidR="007B4462" w:rsidRPr="00002D9F" w:rsidRDefault="007B4462" w:rsidP="00633920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Coffee break</w:t>
            </w:r>
          </w:p>
        </w:tc>
      </w:tr>
      <w:tr w:rsidR="000052CC" w:rsidRPr="00002D9F" w14:paraId="7D5FA2CF" w14:textId="77777777" w:rsidTr="00F978B8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20D6B2F8" w14:textId="5251C7D0" w:rsidR="000052CC" w:rsidRDefault="00625393" w:rsidP="007B4462">
            <w:pPr>
              <w:pStyle w:val="TableFirstColumn"/>
            </w:pPr>
            <w:r>
              <w:t>1</w:t>
            </w:r>
            <w:r w:rsidR="007B4462">
              <w:t>5</w:t>
            </w:r>
            <w:r w:rsidR="000052CC">
              <w:t>.30-</w:t>
            </w:r>
            <w:r w:rsidR="00F978B8">
              <w:t>1</w:t>
            </w:r>
            <w:r>
              <w:t>6.</w:t>
            </w:r>
            <w:r w:rsidR="007B4462">
              <w:t>3</w:t>
            </w:r>
            <w:r>
              <w:t>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0DDF65B7" w14:textId="5CEAB799" w:rsidR="007B4462" w:rsidRDefault="00B70848" w:rsidP="007B4462">
            <w:pPr>
              <w:pStyle w:val="TableText"/>
              <w:rPr>
                <w:b/>
              </w:rPr>
            </w:pPr>
            <w:r>
              <w:rPr>
                <w:b/>
              </w:rPr>
              <w:t>Way f</w:t>
            </w:r>
            <w:r w:rsidR="007B4462">
              <w:rPr>
                <w:b/>
              </w:rPr>
              <w:t>orward</w:t>
            </w:r>
            <w:r w:rsidR="00944F08">
              <w:rPr>
                <w:b/>
              </w:rPr>
              <w:t xml:space="preserve"> </w:t>
            </w:r>
            <w:r>
              <w:rPr>
                <w:b/>
              </w:rPr>
              <w:t>in PPPs</w:t>
            </w:r>
            <w:r w:rsidR="00FF5CDC">
              <w:rPr>
                <w:b/>
              </w:rPr>
              <w:t>:</w:t>
            </w:r>
            <w:r w:rsidR="003C2AAA">
              <w:rPr>
                <w:b/>
              </w:rPr>
              <w:t xml:space="preserve"> </w:t>
            </w:r>
            <w:r w:rsidR="00FF5CDC">
              <w:rPr>
                <w:b/>
              </w:rPr>
              <w:t>areas for progress</w:t>
            </w:r>
            <w:r w:rsidR="003C2AAA">
              <w:rPr>
                <w:b/>
              </w:rPr>
              <w:t xml:space="preserve"> </w:t>
            </w:r>
            <w:r w:rsidR="00944F08">
              <w:rPr>
                <w:b/>
              </w:rPr>
              <w:t>– parallel group discussion</w:t>
            </w:r>
          </w:p>
          <w:p w14:paraId="4072F7AF" w14:textId="77777777" w:rsidR="007B4462" w:rsidRDefault="007B4462" w:rsidP="007B4462">
            <w:pPr>
              <w:pStyle w:val="TableText"/>
              <w:rPr>
                <w:b/>
              </w:rPr>
            </w:pPr>
          </w:p>
          <w:p w14:paraId="46B7D45B" w14:textId="0767AA03" w:rsidR="007B4462" w:rsidRDefault="007B4462" w:rsidP="007B4462">
            <w:pPr>
              <w:pStyle w:val="TableText"/>
              <w:rPr>
                <w:i/>
              </w:rPr>
            </w:pPr>
            <w:r>
              <w:rPr>
                <w:b/>
              </w:rPr>
              <w:t xml:space="preserve">Group 1 </w:t>
            </w:r>
            <w:r w:rsidRPr="007B4462">
              <w:rPr>
                <w:i/>
              </w:rPr>
              <w:t>(</w:t>
            </w:r>
            <w:r>
              <w:rPr>
                <w:i/>
              </w:rPr>
              <w:t xml:space="preserve">English only) </w:t>
            </w:r>
          </w:p>
          <w:p w14:paraId="6379405A" w14:textId="77777777" w:rsidR="007B4462" w:rsidRDefault="007B4462" w:rsidP="007B4462">
            <w:pPr>
              <w:pStyle w:val="TableText"/>
              <w:rPr>
                <w:i/>
              </w:rPr>
            </w:pPr>
          </w:p>
          <w:p w14:paraId="679C9727" w14:textId="34043752" w:rsidR="00944F08" w:rsidRPr="00A07C7E" w:rsidRDefault="007B4462" w:rsidP="007B4462">
            <w:pPr>
              <w:pStyle w:val="TableText"/>
              <w:rPr>
                <w:i/>
              </w:rPr>
            </w:pPr>
            <w:r>
              <w:rPr>
                <w:i/>
              </w:rPr>
              <w:t>F</w:t>
            </w:r>
            <w:r w:rsidRPr="000052CC">
              <w:rPr>
                <w:i/>
              </w:rPr>
              <w:t xml:space="preserve">acilitator: </w:t>
            </w:r>
            <w:r>
              <w:rPr>
                <w:i/>
              </w:rPr>
              <w:t>Mounir</w:t>
            </w:r>
            <w:r w:rsidR="00E753BE">
              <w:rPr>
                <w:i/>
              </w:rPr>
              <w:t xml:space="preserve"> Baati</w:t>
            </w:r>
            <w:r>
              <w:rPr>
                <w:i/>
              </w:rPr>
              <w:t>, ETF</w:t>
            </w:r>
          </w:p>
        </w:tc>
      </w:tr>
      <w:tr w:rsidR="002C2AEE" w:rsidRPr="00002D9F" w14:paraId="50602F58" w14:textId="77777777" w:rsidTr="00633920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3CD15AA0" w14:textId="206382DF" w:rsidR="002C2AEE" w:rsidRDefault="00115DD3" w:rsidP="00633920">
            <w:pPr>
              <w:pStyle w:val="TableFirstColumn"/>
            </w:pPr>
            <w:r>
              <w:lastRenderedPageBreak/>
              <w:t>15.30-16.30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3F91663B" w14:textId="4AF77A95" w:rsidR="007B4462" w:rsidRDefault="00B70848" w:rsidP="007B4462">
            <w:pPr>
              <w:pStyle w:val="TableText"/>
              <w:rPr>
                <w:b/>
              </w:rPr>
            </w:pPr>
            <w:r>
              <w:rPr>
                <w:b/>
              </w:rPr>
              <w:t>Way f</w:t>
            </w:r>
            <w:r w:rsidR="007B4462">
              <w:rPr>
                <w:b/>
              </w:rPr>
              <w:t>orward</w:t>
            </w:r>
            <w:r w:rsidR="00944F08">
              <w:rPr>
                <w:b/>
              </w:rPr>
              <w:t xml:space="preserve"> </w:t>
            </w:r>
            <w:r>
              <w:rPr>
                <w:b/>
              </w:rPr>
              <w:t>in PPPs</w:t>
            </w:r>
            <w:r w:rsidR="0064046C">
              <w:rPr>
                <w:b/>
              </w:rPr>
              <w:t>: areas for progress</w:t>
            </w:r>
            <w:r w:rsidR="003C2AAA">
              <w:rPr>
                <w:b/>
              </w:rPr>
              <w:t xml:space="preserve"> </w:t>
            </w:r>
            <w:r w:rsidR="00944F08">
              <w:rPr>
                <w:b/>
              </w:rPr>
              <w:t xml:space="preserve">– parallel group discussion </w:t>
            </w:r>
          </w:p>
          <w:p w14:paraId="3BBDDAE1" w14:textId="77777777" w:rsidR="005411E4" w:rsidRDefault="005411E4" w:rsidP="007B4462">
            <w:pPr>
              <w:pStyle w:val="TableText"/>
              <w:rPr>
                <w:b/>
              </w:rPr>
            </w:pPr>
          </w:p>
          <w:p w14:paraId="0531780E" w14:textId="7F8FB443" w:rsidR="007B4462" w:rsidRDefault="007B4462" w:rsidP="007B4462">
            <w:pPr>
              <w:pStyle w:val="TableText"/>
              <w:rPr>
                <w:i/>
              </w:rPr>
            </w:pPr>
            <w:r>
              <w:rPr>
                <w:b/>
              </w:rPr>
              <w:t xml:space="preserve">Group 2 </w:t>
            </w:r>
            <w:r w:rsidRPr="00E753BE">
              <w:rPr>
                <w:i/>
              </w:rPr>
              <w:t>(</w:t>
            </w:r>
            <w:r w:rsidRPr="009A7276">
              <w:rPr>
                <w:i/>
              </w:rPr>
              <w:t xml:space="preserve">Russian/English </w:t>
            </w:r>
            <w:r w:rsidR="00E753BE">
              <w:rPr>
                <w:i/>
              </w:rPr>
              <w:t>interpretation</w:t>
            </w:r>
            <w:r>
              <w:rPr>
                <w:i/>
              </w:rPr>
              <w:t>)</w:t>
            </w:r>
            <w:r w:rsidRPr="000052CC">
              <w:rPr>
                <w:i/>
              </w:rPr>
              <w:t xml:space="preserve"> </w:t>
            </w:r>
          </w:p>
          <w:p w14:paraId="2D451476" w14:textId="77777777" w:rsidR="007B4462" w:rsidRDefault="007B4462" w:rsidP="007B4462">
            <w:pPr>
              <w:pStyle w:val="TableText"/>
              <w:rPr>
                <w:i/>
              </w:rPr>
            </w:pPr>
          </w:p>
          <w:p w14:paraId="6D4021DE" w14:textId="28D2CD21" w:rsidR="002C2AEE" w:rsidRPr="00A07C7E" w:rsidRDefault="007B4462" w:rsidP="00E21DD3">
            <w:pPr>
              <w:pStyle w:val="TableText"/>
            </w:pPr>
            <w:r>
              <w:rPr>
                <w:i/>
              </w:rPr>
              <w:t>F</w:t>
            </w:r>
            <w:r w:rsidRPr="000052CC">
              <w:rPr>
                <w:i/>
              </w:rPr>
              <w:t>acilitator:</w:t>
            </w:r>
            <w:r>
              <w:rPr>
                <w:i/>
              </w:rPr>
              <w:t xml:space="preserve"> Aram Avagyan</w:t>
            </w:r>
            <w:r w:rsidR="00E753BE">
              <w:rPr>
                <w:i/>
              </w:rPr>
              <w:t>,</w:t>
            </w:r>
            <w:r w:rsidR="00E21DD3" w:rsidRPr="00E21DD3">
              <w:rPr>
                <w:color w:val="1F497D"/>
                <w:sz w:val="20"/>
              </w:rPr>
              <w:t xml:space="preserve"> </w:t>
            </w:r>
            <w:r w:rsidR="00E21DD3" w:rsidRPr="00E21DD3">
              <w:rPr>
                <w:i/>
              </w:rPr>
              <w:t>Global Developments Fund</w:t>
            </w:r>
            <w:r w:rsidR="00E21DD3">
              <w:rPr>
                <w:i/>
              </w:rPr>
              <w:t xml:space="preserve"> </w:t>
            </w:r>
          </w:p>
        </w:tc>
      </w:tr>
      <w:tr w:rsidR="00625393" w:rsidRPr="00002D9F" w14:paraId="66EA67DB" w14:textId="77777777" w:rsidTr="00F978B8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12CC639F" w14:textId="287A90AA" w:rsidR="00625393" w:rsidRDefault="00625393" w:rsidP="001643F4">
            <w:pPr>
              <w:pStyle w:val="TableFirstColumn"/>
            </w:pPr>
            <w:r>
              <w:t>1</w:t>
            </w:r>
            <w:r w:rsidR="00E21A18">
              <w:t>6.</w:t>
            </w:r>
            <w:r w:rsidR="001643F4">
              <w:t>30</w:t>
            </w:r>
            <w:r>
              <w:t>-1</w:t>
            </w:r>
            <w:r w:rsidR="001643F4">
              <w:t>6</w:t>
            </w:r>
            <w:r>
              <w:t>.</w:t>
            </w:r>
            <w:r w:rsidR="001643F4">
              <w:t>45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46167745" w14:textId="612E25B1" w:rsidR="00625393" w:rsidRPr="00CB0348" w:rsidRDefault="00625393" w:rsidP="00D85902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Wrap-up of the </w:t>
            </w:r>
            <w:r w:rsidR="00D85902">
              <w:rPr>
                <w:b/>
              </w:rPr>
              <w:t>D</w:t>
            </w:r>
            <w:r>
              <w:rPr>
                <w:b/>
              </w:rPr>
              <w:t>ay</w:t>
            </w:r>
            <w:r w:rsidR="00D85902">
              <w:rPr>
                <w:b/>
              </w:rPr>
              <w:t xml:space="preserve"> 1</w:t>
            </w:r>
          </w:p>
        </w:tc>
      </w:tr>
      <w:tr w:rsidR="00F978B8" w:rsidRPr="00F978B8" w14:paraId="7F9C9783" w14:textId="77777777" w:rsidTr="00F978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tcW w:w="2977" w:type="dxa"/>
            <w:shd w:val="clear" w:color="auto" w:fill="D9D9D9" w:themeFill="background1" w:themeFillShade="D9"/>
          </w:tcPr>
          <w:p w14:paraId="58F5D1C3" w14:textId="7BB0C528" w:rsidR="00F978B8" w:rsidRDefault="00F978B8" w:rsidP="00625393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625393">
              <w:rPr>
                <w:noProof w:val="0"/>
              </w:rPr>
              <w:t>9</w:t>
            </w:r>
            <w:r>
              <w:rPr>
                <w:noProof w:val="0"/>
              </w:rPr>
              <w:t xml:space="preserve">:45 – </w:t>
            </w:r>
            <w:r w:rsidR="00625393">
              <w:rPr>
                <w:noProof w:val="0"/>
              </w:rPr>
              <w:t>21.45</w:t>
            </w:r>
          </w:p>
        </w:tc>
        <w:tc>
          <w:tcPr>
            <w:tcW w:w="5528" w:type="dxa"/>
            <w:tcBorders>
              <w:top w:val="single" w:sz="4" w:space="0" w:color="66BED6" w:themeColor="accent1"/>
            </w:tcBorders>
            <w:shd w:val="clear" w:color="auto" w:fill="D9D9D9" w:themeFill="background1" w:themeFillShade="D9"/>
          </w:tcPr>
          <w:p w14:paraId="697D1BB3" w14:textId="2268541B" w:rsidR="00F978B8" w:rsidRPr="00F978B8" w:rsidRDefault="00F978B8" w:rsidP="00625393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C</w:t>
            </w:r>
            <w:r w:rsidR="00625393">
              <w:rPr>
                <w:noProof w:val="0"/>
              </w:rPr>
              <w:t>onvivial dinner</w:t>
            </w:r>
            <w:r w:rsidR="000F6125">
              <w:rPr>
                <w:noProof w:val="0"/>
              </w:rPr>
              <w:t xml:space="preserve"> at </w:t>
            </w:r>
            <w:r w:rsidR="000F6125" w:rsidRPr="009446F7">
              <w:rPr>
                <w:noProof w:val="0"/>
              </w:rPr>
              <w:t>Estamin</w:t>
            </w:r>
            <w:r w:rsidR="000F6125">
              <w:rPr>
                <w:noProof w:val="0"/>
              </w:rPr>
              <w:t xml:space="preserve">et du </w:t>
            </w:r>
            <w:proofErr w:type="spellStart"/>
            <w:r w:rsidR="000F6125">
              <w:rPr>
                <w:noProof w:val="0"/>
              </w:rPr>
              <w:t>Kelderke</w:t>
            </w:r>
            <w:proofErr w:type="spellEnd"/>
            <w:r w:rsidR="000F6125">
              <w:rPr>
                <w:noProof w:val="0"/>
              </w:rPr>
              <w:t>, Grand Place 15</w:t>
            </w:r>
          </w:p>
        </w:tc>
      </w:tr>
    </w:tbl>
    <w:p w14:paraId="356D759A" w14:textId="2422FFCE" w:rsidR="008A4A77" w:rsidRDefault="008A4A77" w:rsidP="00F80337">
      <w:pPr>
        <w:pStyle w:val="BodyText"/>
        <w:spacing w:after="0"/>
        <w:rPr>
          <w:lang w:val="en-GB"/>
        </w:rPr>
      </w:pPr>
    </w:p>
    <w:p w14:paraId="4C54C15D" w14:textId="654B1251" w:rsidR="0010003C" w:rsidRDefault="0010003C" w:rsidP="00F80337">
      <w:pPr>
        <w:pStyle w:val="DayEntry"/>
        <w:keepNext/>
        <w:keepLines/>
        <w:spacing w:after="240"/>
        <w:rPr>
          <w:lang w:val="en-GB"/>
        </w:rPr>
      </w:pPr>
      <w:r>
        <w:rPr>
          <w:lang w:val="en-GB"/>
        </w:rPr>
        <w:t>thursday, 5 december 2019</w:t>
      </w:r>
    </w:p>
    <w:p w14:paraId="0C0A9102" w14:textId="69EEF46B" w:rsidR="001963C0" w:rsidRDefault="001963C0" w:rsidP="001963C0">
      <w:pPr>
        <w:pStyle w:val="TableText"/>
        <w:rPr>
          <w:i/>
        </w:rPr>
      </w:pPr>
      <w:r w:rsidRPr="00A53B7A">
        <w:rPr>
          <w:i/>
        </w:rPr>
        <w:t>Chair:</w:t>
      </w:r>
      <w:r w:rsidRPr="001963C0">
        <w:rPr>
          <w:i/>
        </w:rPr>
        <w:t xml:space="preserve"> </w:t>
      </w:r>
      <w:r w:rsidR="002216B3">
        <w:rPr>
          <w:i/>
        </w:rPr>
        <w:t xml:space="preserve">Fabienne Maron, </w:t>
      </w:r>
      <w:r w:rsidRPr="001963C0">
        <w:rPr>
          <w:i/>
        </w:rPr>
        <w:t>IIAS</w:t>
      </w:r>
    </w:p>
    <w:p w14:paraId="3A8111FD" w14:textId="77777777" w:rsidR="001963C0" w:rsidRPr="001963C0" w:rsidRDefault="001963C0" w:rsidP="001963C0">
      <w:pPr>
        <w:pStyle w:val="TableText"/>
        <w:rPr>
          <w:i/>
        </w:rPr>
      </w:pPr>
    </w:p>
    <w:tbl>
      <w:tblPr>
        <w:tblStyle w:val="ETFAgenda"/>
        <w:tblW w:w="0" w:type="auto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2977"/>
        <w:gridCol w:w="5528"/>
      </w:tblGrid>
      <w:tr w:rsidR="0010003C" w:rsidRPr="00002D9F" w14:paraId="1F3466A5" w14:textId="77777777" w:rsidTr="00633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77" w:type="dxa"/>
            <w:vAlign w:val="center"/>
          </w:tcPr>
          <w:p w14:paraId="331834CD" w14:textId="6CA910E3" w:rsidR="0010003C" w:rsidRPr="00002D9F" w:rsidRDefault="0010003C" w:rsidP="00AD69ED">
            <w:pPr>
              <w:pStyle w:val="TableHeader"/>
            </w:pPr>
            <w:r>
              <w:t>09.</w:t>
            </w:r>
            <w:r w:rsidR="00AD69ED">
              <w:t>00</w:t>
            </w:r>
            <w:r>
              <w:t>-</w:t>
            </w:r>
            <w:r w:rsidR="002250D0">
              <w:t>09</w:t>
            </w:r>
            <w:r>
              <w:t>.</w:t>
            </w:r>
            <w:r w:rsidR="00AD69ED">
              <w:t>30</w:t>
            </w:r>
          </w:p>
        </w:tc>
        <w:tc>
          <w:tcPr>
            <w:tcW w:w="5528" w:type="dxa"/>
            <w:vAlign w:val="center"/>
          </w:tcPr>
          <w:p w14:paraId="2C890292" w14:textId="345A3258" w:rsidR="0010003C" w:rsidRPr="001963C0" w:rsidRDefault="0010003C" w:rsidP="00433F7D">
            <w:pPr>
              <w:pStyle w:val="TableText"/>
              <w:rPr>
                <w:b/>
              </w:rPr>
            </w:pPr>
            <w:r w:rsidRPr="00CB0348">
              <w:rPr>
                <w:b/>
              </w:rPr>
              <w:t xml:space="preserve">Introduction </w:t>
            </w:r>
            <w:r w:rsidR="00D33CB8">
              <w:rPr>
                <w:b/>
              </w:rPr>
              <w:t>to Day 2</w:t>
            </w:r>
            <w:r w:rsidR="00AD69ED">
              <w:rPr>
                <w:b/>
              </w:rPr>
              <w:t xml:space="preserve"> and reporting from the workshops</w:t>
            </w:r>
          </w:p>
        </w:tc>
      </w:tr>
      <w:tr w:rsidR="007B4462" w:rsidRPr="00002D9F" w14:paraId="1CEC9058" w14:textId="77777777" w:rsidTr="00633920">
        <w:trPr>
          <w:trHeight w:val="227"/>
        </w:trPr>
        <w:tc>
          <w:tcPr>
            <w:tcW w:w="2977" w:type="dxa"/>
          </w:tcPr>
          <w:p w14:paraId="385285FC" w14:textId="670699A9" w:rsidR="007B4462" w:rsidRPr="00002D9F" w:rsidRDefault="007B4462" w:rsidP="009E52D3">
            <w:pPr>
              <w:pStyle w:val="TableFirstColumn"/>
            </w:pPr>
            <w:r>
              <w:t>09.</w:t>
            </w:r>
            <w:r w:rsidR="009E52D3">
              <w:t>30</w:t>
            </w:r>
            <w:r>
              <w:t>-10.</w:t>
            </w:r>
            <w:r w:rsidR="009E52D3">
              <w:t>15</w:t>
            </w:r>
          </w:p>
        </w:tc>
        <w:tc>
          <w:tcPr>
            <w:tcW w:w="5528" w:type="dxa"/>
            <w:tcBorders>
              <w:bottom w:val="single" w:sz="4" w:space="0" w:color="66BED6" w:themeColor="accent1"/>
            </w:tcBorders>
          </w:tcPr>
          <w:p w14:paraId="77B83722" w14:textId="77777777" w:rsidR="007B4462" w:rsidRPr="00CB0348" w:rsidRDefault="007B4462" w:rsidP="007B4462">
            <w:pPr>
              <w:pStyle w:val="TableText"/>
              <w:rPr>
                <w:b/>
              </w:rPr>
            </w:pPr>
            <w:r>
              <w:rPr>
                <w:b/>
              </w:rPr>
              <w:t>Study’s transversal analysis II</w:t>
            </w:r>
          </w:p>
          <w:p w14:paraId="712814E6" w14:textId="7AC9015A" w:rsidR="007B4462" w:rsidRDefault="00AD69ED" w:rsidP="007B4462">
            <w:pPr>
              <w:pStyle w:val="TableText"/>
              <w:rPr>
                <w:i/>
              </w:rPr>
            </w:pPr>
            <w:r>
              <w:rPr>
                <w:i/>
              </w:rPr>
              <w:t>Aram Avagyan</w:t>
            </w:r>
            <w:r w:rsidR="00B2251A">
              <w:rPr>
                <w:i/>
              </w:rPr>
              <w:t>,</w:t>
            </w:r>
            <w:r w:rsidR="00E21DD3">
              <w:rPr>
                <w:i/>
              </w:rPr>
              <w:t xml:space="preserve"> </w:t>
            </w:r>
            <w:r w:rsidR="00E21DD3" w:rsidRPr="00E21DD3">
              <w:rPr>
                <w:i/>
              </w:rPr>
              <w:t xml:space="preserve">Global Developments Fund </w:t>
            </w:r>
          </w:p>
          <w:p w14:paraId="753D0C04" w14:textId="77777777" w:rsidR="00AD69ED" w:rsidRDefault="00AD69ED" w:rsidP="007B4462">
            <w:pPr>
              <w:pStyle w:val="TableText"/>
              <w:rPr>
                <w:b/>
              </w:rPr>
            </w:pPr>
          </w:p>
          <w:p w14:paraId="62A40F57" w14:textId="77777777" w:rsidR="007B4462" w:rsidRPr="00A53B7A" w:rsidRDefault="007B4462" w:rsidP="007B4462">
            <w:pPr>
              <w:pStyle w:val="TableText"/>
              <w:ind w:left="173"/>
            </w:pPr>
            <w:r>
              <w:t>-</w:t>
            </w:r>
            <w:r w:rsidRPr="00A53B7A">
              <w:t>General lessons and conclusions from the partner countries’ case studies</w:t>
            </w:r>
          </w:p>
          <w:p w14:paraId="4AED7AC9" w14:textId="77777777" w:rsidR="007B4462" w:rsidRPr="00F77D29" w:rsidRDefault="007B4462" w:rsidP="007B4462">
            <w:pPr>
              <w:pStyle w:val="TableText"/>
            </w:pPr>
          </w:p>
          <w:p w14:paraId="5D2CDB79" w14:textId="39544E67" w:rsidR="007B4462" w:rsidRPr="00002D9F" w:rsidRDefault="007B4462" w:rsidP="007B4462">
            <w:pPr>
              <w:pStyle w:val="TableText"/>
            </w:pPr>
            <w:r>
              <w:rPr>
                <w:i/>
              </w:rPr>
              <w:t xml:space="preserve">Moderator: </w:t>
            </w:r>
            <w:r w:rsidR="00AD69ED" w:rsidRPr="003D4FDD">
              <w:rPr>
                <w:i/>
              </w:rPr>
              <w:t>Jose Manuel Galvin Arribas</w:t>
            </w:r>
            <w:r w:rsidR="00AD69ED">
              <w:rPr>
                <w:i/>
              </w:rPr>
              <w:t>, ETF</w:t>
            </w:r>
          </w:p>
        </w:tc>
      </w:tr>
      <w:tr w:rsidR="007B4462" w:rsidRPr="00002D9F" w14:paraId="143A007A" w14:textId="77777777" w:rsidTr="00633920">
        <w:trPr>
          <w:trHeight w:val="227"/>
        </w:trPr>
        <w:tc>
          <w:tcPr>
            <w:tcW w:w="2977" w:type="dxa"/>
          </w:tcPr>
          <w:p w14:paraId="6863D706" w14:textId="6138D383" w:rsidR="007B4462" w:rsidRDefault="009E52D3" w:rsidP="009E52D3">
            <w:pPr>
              <w:pStyle w:val="TableFirstColumn"/>
            </w:pPr>
            <w:r>
              <w:t>10</w:t>
            </w:r>
            <w:r w:rsidR="007B4462">
              <w:t>.</w:t>
            </w:r>
            <w:r>
              <w:t>1</w:t>
            </w:r>
            <w:r w:rsidR="007B4462">
              <w:t>5-1</w:t>
            </w:r>
            <w:r>
              <w:t>1</w:t>
            </w:r>
            <w:r w:rsidR="007B4462">
              <w:t>.</w:t>
            </w:r>
            <w:r>
              <w:t>00</w:t>
            </w:r>
          </w:p>
        </w:tc>
        <w:tc>
          <w:tcPr>
            <w:tcW w:w="5528" w:type="dxa"/>
            <w:tcBorders>
              <w:bottom w:val="single" w:sz="4" w:space="0" w:color="66BED6" w:themeColor="accent1"/>
            </w:tcBorders>
          </w:tcPr>
          <w:p w14:paraId="71FA3BD0" w14:textId="6CA756F6" w:rsidR="00AD69ED" w:rsidRDefault="00AD69ED" w:rsidP="00AD69ED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Discussing the PPP concept in the </w:t>
            </w:r>
            <w:r w:rsidR="002216B3">
              <w:rPr>
                <w:b/>
              </w:rPr>
              <w:t>broad picture</w:t>
            </w:r>
          </w:p>
          <w:p w14:paraId="3726397C" w14:textId="5F45A18A" w:rsidR="007B4462" w:rsidRDefault="00351A20" w:rsidP="007B4462">
            <w:pPr>
              <w:pStyle w:val="TableText"/>
            </w:pPr>
            <w:r w:rsidRPr="00351A20">
              <w:rPr>
                <w:i/>
              </w:rPr>
              <w:t xml:space="preserve">Fabienne Maron, </w:t>
            </w:r>
            <w:proofErr w:type="spellStart"/>
            <w:r w:rsidRPr="00351A20">
              <w:rPr>
                <w:i/>
              </w:rPr>
              <w:t>Sofiane</w:t>
            </w:r>
            <w:proofErr w:type="spellEnd"/>
            <w:r w:rsidRPr="00351A20">
              <w:rPr>
                <w:i/>
              </w:rPr>
              <w:t xml:space="preserve"> </w:t>
            </w:r>
            <w:proofErr w:type="spellStart"/>
            <w:r w:rsidRPr="00351A20">
              <w:rPr>
                <w:i/>
              </w:rPr>
              <w:t>Sahraoui</w:t>
            </w:r>
            <w:proofErr w:type="spellEnd"/>
            <w:r w:rsidRPr="00351A20">
              <w:rPr>
                <w:i/>
              </w:rPr>
              <w:t xml:space="preserve">, </w:t>
            </w:r>
            <w:r w:rsidRPr="00351A20">
              <w:rPr>
                <w:i/>
                <w:lang w:val="en-US"/>
              </w:rPr>
              <w:t xml:space="preserve">Marco </w:t>
            </w:r>
            <w:proofErr w:type="spellStart"/>
            <w:r w:rsidRPr="00351A20">
              <w:rPr>
                <w:i/>
                <w:lang w:val="en-US"/>
              </w:rPr>
              <w:t>Froilan</w:t>
            </w:r>
            <w:proofErr w:type="spellEnd"/>
            <w:r w:rsidRPr="00351A20">
              <w:rPr>
                <w:i/>
                <w:lang w:val="en-US"/>
              </w:rPr>
              <w:t xml:space="preserve"> De la Cruz Sánchez</w:t>
            </w:r>
            <w:r>
              <w:rPr>
                <w:i/>
                <w:lang w:val="en-US"/>
              </w:rPr>
              <w:t>, IIAS</w:t>
            </w:r>
          </w:p>
          <w:p w14:paraId="7ED601C5" w14:textId="0FD73258" w:rsidR="007B4462" w:rsidRDefault="007B4462" w:rsidP="007B4462">
            <w:pPr>
              <w:pStyle w:val="TableText"/>
            </w:pPr>
          </w:p>
          <w:p w14:paraId="593D001B" w14:textId="25CCCFFD" w:rsidR="007B4462" w:rsidRPr="00633920" w:rsidRDefault="0052693F" w:rsidP="00633920">
            <w:pPr>
              <w:pStyle w:val="TableText"/>
              <w:ind w:left="173"/>
            </w:pPr>
            <w:r>
              <w:t>-</w:t>
            </w:r>
            <w:r w:rsidR="00E21DD3" w:rsidRPr="00E21DD3">
              <w:rPr>
                <w:lang w:val="en-US"/>
              </w:rPr>
              <w:t>SDGs and Public Administra</w:t>
            </w:r>
            <w:r w:rsidR="00B70848">
              <w:rPr>
                <w:lang w:val="en-US"/>
              </w:rPr>
              <w:t>tion role, with a focus on PPPs</w:t>
            </w:r>
          </w:p>
        </w:tc>
      </w:tr>
      <w:tr w:rsidR="007B4462" w:rsidRPr="00002D9F" w14:paraId="5BDF7D05" w14:textId="77777777" w:rsidTr="00633920">
        <w:trPr>
          <w:trHeight w:val="203"/>
        </w:trPr>
        <w:tc>
          <w:tcPr>
            <w:tcW w:w="2977" w:type="dxa"/>
            <w:shd w:val="clear" w:color="auto" w:fill="D9D9D9" w:themeFill="background1" w:themeFillShade="D9"/>
          </w:tcPr>
          <w:p w14:paraId="3A6A5337" w14:textId="744197EE" w:rsidR="007B4462" w:rsidRPr="00002D9F" w:rsidRDefault="007B4462" w:rsidP="009E52D3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9E52D3">
              <w:rPr>
                <w:noProof w:val="0"/>
              </w:rPr>
              <w:t>1</w:t>
            </w:r>
            <w:r>
              <w:rPr>
                <w:noProof w:val="0"/>
              </w:rPr>
              <w:t>.</w:t>
            </w:r>
            <w:r w:rsidR="009E52D3">
              <w:rPr>
                <w:noProof w:val="0"/>
              </w:rPr>
              <w:t>00</w:t>
            </w:r>
            <w:r>
              <w:rPr>
                <w:noProof w:val="0"/>
              </w:rPr>
              <w:t>-11.</w:t>
            </w:r>
            <w:r w:rsidR="009E52D3">
              <w:rPr>
                <w:noProof w:val="0"/>
              </w:rPr>
              <w:t>20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D9D9D9" w:themeFill="background1" w:themeFillShade="D9"/>
          </w:tcPr>
          <w:p w14:paraId="1C073741" w14:textId="77777777" w:rsidR="007B4462" w:rsidRPr="00002D9F" w:rsidRDefault="007B4462" w:rsidP="007B4462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Coffee break</w:t>
            </w:r>
          </w:p>
        </w:tc>
      </w:tr>
      <w:tr w:rsidR="007B4462" w:rsidRPr="00002D9F" w14:paraId="53F5CCEA" w14:textId="77777777" w:rsidTr="00633920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27CC22CD" w14:textId="4A341D72" w:rsidR="007B4462" w:rsidRDefault="007B4462" w:rsidP="009E52D3">
            <w:pPr>
              <w:pStyle w:val="TableFirstColumn"/>
            </w:pPr>
            <w:r>
              <w:t>11.</w:t>
            </w:r>
            <w:r w:rsidR="009E52D3">
              <w:t>20</w:t>
            </w:r>
            <w:r>
              <w:t>-1</w:t>
            </w:r>
            <w:r w:rsidR="009E52D3">
              <w:t>2</w:t>
            </w:r>
            <w:r>
              <w:t>.</w:t>
            </w:r>
            <w:r w:rsidR="009E52D3">
              <w:t>20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6DBD7AEB" w14:textId="36B5C724" w:rsidR="009E52D3" w:rsidRDefault="009E52D3" w:rsidP="009E52D3">
            <w:pPr>
              <w:pStyle w:val="TableText"/>
              <w:rPr>
                <w:b/>
              </w:rPr>
            </w:pPr>
            <w:r>
              <w:rPr>
                <w:b/>
              </w:rPr>
              <w:t>Delegated management</w:t>
            </w:r>
            <w:r w:rsidR="008A12C0">
              <w:rPr>
                <w:b/>
                <w:lang w:val="en-US"/>
              </w:rPr>
              <w:t>:</w:t>
            </w:r>
            <w:r w:rsidR="00944F08">
              <w:rPr>
                <w:b/>
              </w:rPr>
              <w:t xml:space="preserve"> </w:t>
            </w:r>
            <w:r w:rsidR="003C2AAA">
              <w:rPr>
                <w:b/>
              </w:rPr>
              <w:t>the case of Morocco</w:t>
            </w:r>
            <w:r w:rsidR="00F55C3F">
              <w:rPr>
                <w:b/>
              </w:rPr>
              <w:t xml:space="preserve"> </w:t>
            </w:r>
            <w:r w:rsidR="00944F08">
              <w:rPr>
                <w:b/>
              </w:rPr>
              <w:t>– parallel session</w:t>
            </w:r>
          </w:p>
          <w:p w14:paraId="19217964" w14:textId="77777777" w:rsidR="009E52D3" w:rsidRDefault="009E52D3" w:rsidP="009E52D3">
            <w:pPr>
              <w:pStyle w:val="TableText"/>
              <w:rPr>
                <w:b/>
              </w:rPr>
            </w:pPr>
          </w:p>
          <w:p w14:paraId="50BBE966" w14:textId="17955262" w:rsidR="007B4462" w:rsidRPr="00A07C7E" w:rsidRDefault="009E52D3" w:rsidP="002216B3">
            <w:pPr>
              <w:pStyle w:val="TableText"/>
              <w:rPr>
                <w:i/>
              </w:rPr>
            </w:pPr>
            <w:r>
              <w:rPr>
                <w:i/>
              </w:rPr>
              <w:t>Moderator</w:t>
            </w:r>
            <w:r w:rsidR="002216B3">
              <w:rPr>
                <w:i/>
              </w:rPr>
              <w:t>s</w:t>
            </w:r>
            <w:r w:rsidRPr="000052CC">
              <w:rPr>
                <w:i/>
              </w:rPr>
              <w:t xml:space="preserve">: </w:t>
            </w:r>
            <w:r>
              <w:rPr>
                <w:i/>
              </w:rPr>
              <w:t>Mounir Baati, ETF, Marc van der Meer</w:t>
            </w:r>
            <w:r w:rsidR="002216B3">
              <w:rPr>
                <w:i/>
              </w:rPr>
              <w:t>, Tilburg University</w:t>
            </w:r>
          </w:p>
        </w:tc>
      </w:tr>
      <w:tr w:rsidR="007B4462" w:rsidRPr="00002D9F" w14:paraId="65EE5875" w14:textId="77777777" w:rsidTr="00633920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7A5466F8" w14:textId="44125E2B" w:rsidR="007B4462" w:rsidRDefault="009E52D3" w:rsidP="007B4462">
            <w:pPr>
              <w:pStyle w:val="TableFirstColumn"/>
            </w:pPr>
            <w:r>
              <w:t>11.20-12.20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252672F5" w14:textId="58084103" w:rsidR="009E52D3" w:rsidRPr="00B72F2A" w:rsidRDefault="009E52D3" w:rsidP="009E52D3">
            <w:pPr>
              <w:pStyle w:val="TableText"/>
              <w:rPr>
                <w:b/>
              </w:rPr>
            </w:pPr>
            <w:r>
              <w:rPr>
                <w:b/>
              </w:rPr>
              <w:t>Sector Skills Council</w:t>
            </w:r>
            <w:r w:rsidR="002216B3">
              <w:rPr>
                <w:b/>
              </w:rPr>
              <w:t>s</w:t>
            </w:r>
            <w:r w:rsidR="00372968">
              <w:rPr>
                <w:b/>
              </w:rPr>
              <w:t xml:space="preserve">: </w:t>
            </w:r>
            <w:r w:rsidR="00C9779A">
              <w:rPr>
                <w:b/>
              </w:rPr>
              <w:t>c</w:t>
            </w:r>
            <w:r w:rsidR="00372968">
              <w:rPr>
                <w:b/>
              </w:rPr>
              <w:t>apacit</w:t>
            </w:r>
            <w:r w:rsidR="00AB6401">
              <w:rPr>
                <w:b/>
              </w:rPr>
              <w:t>y issues</w:t>
            </w:r>
            <w:r w:rsidR="00372968">
              <w:rPr>
                <w:b/>
              </w:rPr>
              <w:t xml:space="preserve"> </w:t>
            </w:r>
            <w:r w:rsidR="0024597D">
              <w:rPr>
                <w:b/>
              </w:rPr>
              <w:t>– parallel session</w:t>
            </w:r>
          </w:p>
          <w:p w14:paraId="4F14DF92" w14:textId="77777777" w:rsidR="009E52D3" w:rsidRPr="00D33CB8" w:rsidRDefault="009E52D3" w:rsidP="009E52D3">
            <w:pPr>
              <w:pStyle w:val="TableText"/>
            </w:pPr>
          </w:p>
          <w:p w14:paraId="12FF445D" w14:textId="1AFBF7DE" w:rsidR="007B4462" w:rsidRPr="00A07C7E" w:rsidRDefault="009E52D3" w:rsidP="007B4462">
            <w:pPr>
              <w:pStyle w:val="TableText"/>
              <w:rPr>
                <w:i/>
              </w:rPr>
            </w:pPr>
            <w:r>
              <w:rPr>
                <w:i/>
              </w:rPr>
              <w:t>Moderator</w:t>
            </w:r>
            <w:r w:rsidR="00AE123A">
              <w:rPr>
                <w:i/>
              </w:rPr>
              <w:t>s</w:t>
            </w:r>
            <w:r w:rsidRPr="000052CC"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Pasqualino</w:t>
            </w:r>
            <w:proofErr w:type="spellEnd"/>
            <w:r>
              <w:rPr>
                <w:i/>
              </w:rPr>
              <w:t xml:space="preserve"> Mare, </w:t>
            </w:r>
            <w:r w:rsidRPr="003D4FDD">
              <w:rPr>
                <w:i/>
              </w:rPr>
              <w:t>Jose Manuel Galvin Arribas</w:t>
            </w:r>
            <w:r>
              <w:rPr>
                <w:i/>
              </w:rPr>
              <w:t>, ETF</w:t>
            </w:r>
          </w:p>
        </w:tc>
      </w:tr>
      <w:tr w:rsidR="009E52D3" w:rsidRPr="00002D9F" w14:paraId="512F6BC1" w14:textId="77777777" w:rsidTr="00633920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707C2A33" w14:textId="329A1AB9" w:rsidR="009E52D3" w:rsidRDefault="009E52D3" w:rsidP="007B4462">
            <w:pPr>
              <w:pStyle w:val="TableFirstColumn"/>
            </w:pPr>
            <w:r>
              <w:t>12.20-13.00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640E2A61" w14:textId="350FE648" w:rsidR="009E52D3" w:rsidRDefault="009E52D3" w:rsidP="009E52D3">
            <w:pPr>
              <w:pStyle w:val="TableText"/>
              <w:rPr>
                <w:b/>
              </w:rPr>
            </w:pPr>
            <w:r>
              <w:rPr>
                <w:b/>
              </w:rPr>
              <w:t>Donors’ support to PPP</w:t>
            </w:r>
            <w:r w:rsidR="00F76C27">
              <w:rPr>
                <w:b/>
              </w:rPr>
              <w:t>s</w:t>
            </w:r>
          </w:p>
          <w:p w14:paraId="0B117C31" w14:textId="77777777" w:rsidR="00944F08" w:rsidRDefault="00944F08" w:rsidP="009E52D3">
            <w:pPr>
              <w:pStyle w:val="TableText"/>
              <w:rPr>
                <w:b/>
              </w:rPr>
            </w:pPr>
          </w:p>
          <w:p w14:paraId="3F1F3E15" w14:textId="05DF15ED" w:rsidR="00944F08" w:rsidRPr="00944F08" w:rsidRDefault="002216B3" w:rsidP="00944F08">
            <w:pPr>
              <w:pStyle w:val="TableText"/>
              <w:rPr>
                <w:i/>
                <w:noProof/>
                <w:lang w:val="de-DE"/>
              </w:rPr>
            </w:pPr>
            <w:r w:rsidRPr="00921309">
              <w:rPr>
                <w:i/>
                <w:noProof/>
              </w:rPr>
              <w:t>Hille Henebry, KfW</w:t>
            </w:r>
            <w:r w:rsidR="00944F08">
              <w:rPr>
                <w:i/>
                <w:noProof/>
              </w:rPr>
              <w:t xml:space="preserve"> </w:t>
            </w:r>
          </w:p>
          <w:p w14:paraId="0E7CAD19" w14:textId="0D5323EC" w:rsidR="009E52D3" w:rsidRDefault="002216B3" w:rsidP="009E52D3">
            <w:pPr>
              <w:pStyle w:val="TableText"/>
              <w:rPr>
                <w:i/>
                <w:noProof/>
              </w:rPr>
            </w:pPr>
            <w:r>
              <w:rPr>
                <w:i/>
                <w:noProof/>
              </w:rPr>
              <w:t xml:space="preserve">Rami </w:t>
            </w:r>
            <w:r w:rsidRPr="002216B3">
              <w:rPr>
                <w:i/>
                <w:noProof/>
              </w:rPr>
              <w:t>Samain</w:t>
            </w:r>
            <w:r>
              <w:rPr>
                <w:i/>
                <w:noProof/>
              </w:rPr>
              <w:t xml:space="preserve">, </w:t>
            </w:r>
            <w:r w:rsidR="009E52D3" w:rsidRPr="00921309">
              <w:rPr>
                <w:i/>
                <w:noProof/>
              </w:rPr>
              <w:t>EBRD</w:t>
            </w:r>
          </w:p>
          <w:p w14:paraId="4995C0B8" w14:textId="7B09E108" w:rsidR="00351A20" w:rsidRPr="00921309" w:rsidRDefault="00351A20" w:rsidP="009E52D3">
            <w:pPr>
              <w:pStyle w:val="TableText"/>
              <w:rPr>
                <w:i/>
                <w:noProof/>
              </w:rPr>
            </w:pPr>
            <w:r>
              <w:rPr>
                <w:i/>
                <w:noProof/>
              </w:rPr>
              <w:t xml:space="preserve">Safet </w:t>
            </w:r>
            <w:r w:rsidRPr="00351A20">
              <w:rPr>
                <w:i/>
                <w:noProof/>
              </w:rPr>
              <w:t>Gerxhaliu</w:t>
            </w:r>
            <w:r>
              <w:rPr>
                <w:i/>
                <w:noProof/>
              </w:rPr>
              <w:t>, CHIF</w:t>
            </w:r>
          </w:p>
          <w:p w14:paraId="60EC2FE0" w14:textId="77777777" w:rsidR="009E52D3" w:rsidRDefault="009E52D3" w:rsidP="009E52D3">
            <w:pPr>
              <w:pStyle w:val="TableText"/>
              <w:rPr>
                <w:b/>
              </w:rPr>
            </w:pPr>
          </w:p>
          <w:p w14:paraId="666BD0A0" w14:textId="7F8122B0" w:rsidR="009E52D3" w:rsidRPr="00A07C7E" w:rsidRDefault="009E52D3" w:rsidP="009E52D3">
            <w:pPr>
              <w:pStyle w:val="TableText"/>
              <w:rPr>
                <w:i/>
              </w:rPr>
            </w:pPr>
            <w:r>
              <w:rPr>
                <w:i/>
              </w:rPr>
              <w:t>Moderator</w:t>
            </w:r>
            <w:r w:rsidRPr="000052CC">
              <w:rPr>
                <w:i/>
              </w:rPr>
              <w:t xml:space="preserve">: </w:t>
            </w:r>
            <w:r>
              <w:rPr>
                <w:i/>
              </w:rPr>
              <w:t>Siria Taurelli, ETF</w:t>
            </w:r>
          </w:p>
        </w:tc>
      </w:tr>
      <w:tr w:rsidR="007B4462" w:rsidRPr="00002D9F" w14:paraId="0ADAAED8" w14:textId="77777777" w:rsidTr="00633920">
        <w:trPr>
          <w:trHeight w:val="104"/>
        </w:trPr>
        <w:tc>
          <w:tcPr>
            <w:tcW w:w="2977" w:type="dxa"/>
            <w:shd w:val="clear" w:color="auto" w:fill="FFFFFF" w:themeFill="background1"/>
          </w:tcPr>
          <w:p w14:paraId="1AAC2930" w14:textId="303DF9ED" w:rsidR="007B4462" w:rsidRDefault="007B4462" w:rsidP="009E52D3">
            <w:pPr>
              <w:pStyle w:val="TableFirstColumn"/>
            </w:pPr>
            <w:r>
              <w:t>1</w:t>
            </w:r>
            <w:r w:rsidR="009E52D3">
              <w:t>3</w:t>
            </w:r>
            <w:r>
              <w:t>.</w:t>
            </w:r>
            <w:r w:rsidR="009E52D3">
              <w:t>0</w:t>
            </w:r>
            <w:r>
              <w:t>0-1</w:t>
            </w:r>
            <w:r w:rsidR="009E52D3">
              <w:t>3</w:t>
            </w:r>
            <w:r>
              <w:t>.</w:t>
            </w:r>
            <w:r w:rsidR="009E52D3">
              <w:t>30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FFFFFF" w:themeFill="background1"/>
          </w:tcPr>
          <w:p w14:paraId="63B0CC70" w14:textId="77777777" w:rsidR="00A07C7E" w:rsidRDefault="007B4462" w:rsidP="007B4462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Wrap up and conclusions </w:t>
            </w:r>
          </w:p>
          <w:p w14:paraId="1634D251" w14:textId="551B022E" w:rsidR="007436BB" w:rsidRDefault="007436BB" w:rsidP="007436BB">
            <w:pPr>
              <w:pStyle w:val="TableText"/>
              <w:rPr>
                <w:noProof/>
              </w:rPr>
            </w:pPr>
          </w:p>
          <w:p w14:paraId="00DAF096" w14:textId="7DFDED15" w:rsidR="00E077BB" w:rsidRDefault="00E077BB" w:rsidP="007436BB">
            <w:pPr>
              <w:pStyle w:val="TableText"/>
              <w:rPr>
                <w:i/>
                <w:noProof/>
              </w:rPr>
            </w:pPr>
            <w:r w:rsidRPr="00E077BB">
              <w:rPr>
                <w:i/>
                <w:noProof/>
              </w:rPr>
              <w:t>Christophe Masson</w:t>
            </w:r>
            <w:r>
              <w:rPr>
                <w:i/>
                <w:noProof/>
              </w:rPr>
              <w:t>,</w:t>
            </w:r>
            <w:r w:rsidRPr="00E077BB">
              <w:rPr>
                <w:i/>
                <w:noProof/>
              </w:rPr>
              <w:t xml:space="preserve"> </w:t>
            </w:r>
            <w:r w:rsidR="007436BB" w:rsidRPr="007436BB">
              <w:rPr>
                <w:i/>
                <w:noProof/>
              </w:rPr>
              <w:t>European Commission,</w:t>
            </w:r>
            <w:r>
              <w:t xml:space="preserve"> </w:t>
            </w:r>
            <w:r w:rsidRPr="00E077BB">
              <w:rPr>
                <w:i/>
                <w:noProof/>
              </w:rPr>
              <w:t xml:space="preserve">DG </w:t>
            </w:r>
            <w:r>
              <w:rPr>
                <w:i/>
                <w:noProof/>
              </w:rPr>
              <w:t>N</w:t>
            </w:r>
            <w:r w:rsidRPr="00E077BB">
              <w:rPr>
                <w:i/>
                <w:noProof/>
              </w:rPr>
              <w:t>eighbourhood</w:t>
            </w:r>
          </w:p>
          <w:p w14:paraId="743749CF" w14:textId="6A4C4B4F" w:rsidR="007436BB" w:rsidRPr="007436BB" w:rsidRDefault="00E168CA" w:rsidP="007436BB">
            <w:pPr>
              <w:pStyle w:val="TableText"/>
              <w:rPr>
                <w:i/>
                <w:noProof/>
              </w:rPr>
            </w:pPr>
            <w:r>
              <w:rPr>
                <w:i/>
                <w:noProof/>
              </w:rPr>
              <w:t xml:space="preserve">Sofiane Sahraoui, </w:t>
            </w:r>
            <w:r w:rsidR="007436BB" w:rsidRPr="007436BB">
              <w:rPr>
                <w:i/>
                <w:noProof/>
              </w:rPr>
              <w:t>IIAS</w:t>
            </w:r>
          </w:p>
          <w:p w14:paraId="59B4DEF8" w14:textId="4B6AA97F" w:rsidR="007436BB" w:rsidRPr="00F80337" w:rsidRDefault="007436BB" w:rsidP="007B4462">
            <w:pPr>
              <w:pStyle w:val="TableText"/>
              <w:rPr>
                <w:i/>
              </w:rPr>
            </w:pPr>
            <w:r w:rsidRPr="007436BB">
              <w:rPr>
                <w:i/>
                <w:noProof/>
              </w:rPr>
              <w:t xml:space="preserve">Closing by </w:t>
            </w:r>
            <w:r w:rsidRPr="00331D70">
              <w:rPr>
                <w:i/>
                <w:noProof/>
              </w:rPr>
              <w:t>Xavier</w:t>
            </w:r>
            <w:r>
              <w:rPr>
                <w:i/>
                <w:noProof/>
              </w:rPr>
              <w:t xml:space="preserve"> Matheu de Cortada, ETF</w:t>
            </w:r>
          </w:p>
        </w:tc>
      </w:tr>
      <w:tr w:rsidR="007B4462" w:rsidRPr="00002D9F" w14:paraId="58DD08A8" w14:textId="77777777" w:rsidTr="00633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tcW w:w="2977" w:type="dxa"/>
            <w:shd w:val="clear" w:color="auto" w:fill="D9D9D9" w:themeFill="background1" w:themeFillShade="D9"/>
          </w:tcPr>
          <w:p w14:paraId="17C30534" w14:textId="580B8E6E" w:rsidR="007B4462" w:rsidRPr="00002D9F" w:rsidRDefault="007B4462" w:rsidP="009E52D3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>1</w:t>
            </w:r>
            <w:r w:rsidR="009E52D3">
              <w:rPr>
                <w:noProof w:val="0"/>
              </w:rPr>
              <w:t>3</w:t>
            </w:r>
            <w:r>
              <w:rPr>
                <w:noProof w:val="0"/>
              </w:rPr>
              <w:t>.</w:t>
            </w:r>
            <w:r w:rsidR="009E52D3">
              <w:rPr>
                <w:noProof w:val="0"/>
              </w:rPr>
              <w:t>30</w:t>
            </w:r>
            <w:r>
              <w:rPr>
                <w:noProof w:val="0"/>
              </w:rPr>
              <w:t>-1</w:t>
            </w:r>
            <w:r w:rsidR="009E52D3">
              <w:rPr>
                <w:noProof w:val="0"/>
              </w:rPr>
              <w:t>4</w:t>
            </w:r>
            <w:r>
              <w:rPr>
                <w:noProof w:val="0"/>
              </w:rPr>
              <w:t>.</w:t>
            </w:r>
            <w:r w:rsidR="009E52D3">
              <w:rPr>
                <w:noProof w:val="0"/>
              </w:rPr>
              <w:t>30</w:t>
            </w:r>
          </w:p>
        </w:tc>
        <w:tc>
          <w:tcPr>
            <w:tcW w:w="5528" w:type="dxa"/>
            <w:tcBorders>
              <w:top w:val="single" w:sz="4" w:space="0" w:color="66BED6" w:themeColor="accent1"/>
              <w:bottom w:val="single" w:sz="4" w:space="0" w:color="66BED6" w:themeColor="accent1"/>
            </w:tcBorders>
            <w:shd w:val="clear" w:color="auto" w:fill="D9D9D9" w:themeFill="background1" w:themeFillShade="D9"/>
          </w:tcPr>
          <w:p w14:paraId="2FAB475A" w14:textId="77777777" w:rsidR="007B4462" w:rsidRPr="00002D9F" w:rsidRDefault="007B4462" w:rsidP="007B4462">
            <w:pPr>
              <w:pStyle w:val="TableFirstColumn"/>
              <w:rPr>
                <w:noProof w:val="0"/>
              </w:rPr>
            </w:pPr>
            <w:r>
              <w:rPr>
                <w:noProof w:val="0"/>
              </w:rPr>
              <w:t xml:space="preserve">Lunch </w:t>
            </w:r>
          </w:p>
        </w:tc>
      </w:tr>
    </w:tbl>
    <w:p w14:paraId="434555E9" w14:textId="1FC5E4E6" w:rsidR="00B64F52" w:rsidRPr="00002D9F" w:rsidRDefault="00B64F52" w:rsidP="00A737D1">
      <w:pPr>
        <w:pStyle w:val="BodyText"/>
        <w:rPr>
          <w:lang w:val="en-GB"/>
        </w:rPr>
      </w:pPr>
    </w:p>
    <w:sectPr w:rsidR="00B64F52" w:rsidRPr="00002D9F" w:rsidSect="00417533">
      <w:footerReference w:type="default" r:id="rId12"/>
      <w:headerReference w:type="first" r:id="rId13"/>
      <w:footerReference w:type="first" r:id="rId14"/>
      <w:pgSz w:w="11906" w:h="16838" w:code="9"/>
      <w:pgMar w:top="1134" w:right="1021" w:bottom="1814" w:left="181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DE4A3" w14:textId="77777777" w:rsidR="00F950D6" w:rsidRDefault="00F950D6" w:rsidP="0089222B">
      <w:r>
        <w:separator/>
      </w:r>
    </w:p>
  </w:endnote>
  <w:endnote w:type="continuationSeparator" w:id="0">
    <w:p w14:paraId="3A623E5C" w14:textId="77777777" w:rsidR="00F950D6" w:rsidRDefault="00F950D6" w:rsidP="0089222B">
      <w:r>
        <w:continuationSeparator/>
      </w:r>
    </w:p>
  </w:endnote>
  <w:endnote w:type="continuationNotice" w:id="1">
    <w:p w14:paraId="055B097F" w14:textId="77777777" w:rsidR="00F950D6" w:rsidRDefault="00F950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43545E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F950D6" w14:paraId="59C86A35" w14:textId="77777777" w:rsidTr="005E2C5D">
      <w:trPr>
        <w:trHeight w:val="1045"/>
      </w:trPr>
      <w:tc>
        <w:tcPr>
          <w:tcW w:w="5000" w:type="pct"/>
          <w:vAlign w:val="bottom"/>
        </w:tcPr>
        <w:p w14:paraId="7BC899FD" w14:textId="77777777" w:rsidR="00F950D6" w:rsidRDefault="00F950D6" w:rsidP="009E7A77">
          <w:pPr>
            <w:pStyle w:val="Foot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D97002" wp14:editId="07AADA77">
                <wp:extent cx="728980" cy="457200"/>
                <wp:effectExtent l="0" t="0" r="0" b="0"/>
                <wp:docPr id="49" name="Pictur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ETF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553" cy="492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9F5149" w14:textId="77777777" w:rsidR="00F950D6" w:rsidRPr="00843380" w:rsidRDefault="00F950D6" w:rsidP="0084338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456A" w14:textId="77777777" w:rsidR="00F950D6" w:rsidRDefault="00F950D6" w:rsidP="0039657B">
    <w:pPr>
      <w:pStyle w:val="Footer"/>
      <w:jc w:val="left"/>
    </w:pPr>
  </w:p>
  <w:p w14:paraId="0C8EFDE7" w14:textId="77777777" w:rsidR="00F950D6" w:rsidRDefault="00F950D6" w:rsidP="0039657B">
    <w:pPr>
      <w:pStyle w:val="Footer"/>
      <w:jc w:val="left"/>
    </w:pPr>
  </w:p>
  <w:p w14:paraId="64AF4D46" w14:textId="77777777" w:rsidR="00F950D6" w:rsidRDefault="00F950D6" w:rsidP="0039657B">
    <w:pPr>
      <w:pStyle w:val="Footer"/>
      <w:jc w:val="left"/>
    </w:pPr>
  </w:p>
  <w:p w14:paraId="343465C6" w14:textId="77777777" w:rsidR="00F950D6" w:rsidRDefault="00F950D6" w:rsidP="0039657B">
    <w:pPr>
      <w:pStyle w:val="Footer"/>
      <w:jc w:val="left"/>
    </w:pPr>
  </w:p>
  <w:p w14:paraId="5931339F" w14:textId="77777777" w:rsidR="00F950D6" w:rsidRDefault="00F950D6" w:rsidP="0039657B">
    <w:pPr>
      <w:pStyle w:val="Footer"/>
      <w:jc w:val="left"/>
    </w:pPr>
  </w:p>
  <w:p w14:paraId="4F963AAB" w14:textId="77777777" w:rsidR="00F950D6" w:rsidRDefault="00F950D6" w:rsidP="0039657B">
    <w:pPr>
      <w:pStyle w:val="Footer"/>
      <w:jc w:val="left"/>
    </w:pPr>
  </w:p>
  <w:p w14:paraId="51559F24" w14:textId="77777777" w:rsidR="00F950D6" w:rsidRDefault="00F950D6" w:rsidP="0039657B">
    <w:pPr>
      <w:pStyle w:val="Footer"/>
      <w:jc w:val="left"/>
    </w:pPr>
  </w:p>
  <w:p w14:paraId="5CC70CEE" w14:textId="77777777" w:rsidR="00F950D6" w:rsidRDefault="00F950D6" w:rsidP="0039657B">
    <w:pPr>
      <w:pStyle w:val="Footer"/>
      <w:jc w:val="left"/>
    </w:pPr>
  </w:p>
  <w:p w14:paraId="5B47F308" w14:textId="77777777" w:rsidR="00F950D6" w:rsidRDefault="00F950D6" w:rsidP="0039657B">
    <w:pPr>
      <w:pStyle w:val="Footer"/>
      <w:jc w:val="left"/>
    </w:pPr>
  </w:p>
  <w:p w14:paraId="72435B4F" w14:textId="77777777" w:rsidR="00F950D6" w:rsidRDefault="00F950D6" w:rsidP="0039657B">
    <w:pPr>
      <w:pStyle w:val="Footer"/>
      <w:jc w:val="left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10B5FD1" wp14:editId="4C67A3AD">
          <wp:simplePos x="0" y="0"/>
          <wp:positionH relativeFrom="column">
            <wp:posOffset>-898971</wp:posOffset>
          </wp:positionH>
          <wp:positionV relativeFrom="paragraph">
            <wp:posOffset>-1346673</wp:posOffset>
          </wp:positionV>
          <wp:extent cx="1880316" cy="1285914"/>
          <wp:effectExtent l="0" t="0" r="571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16" cy="128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63918" w14:textId="77777777" w:rsidR="00F950D6" w:rsidRDefault="00F950D6" w:rsidP="0089222B">
      <w:r>
        <w:separator/>
      </w:r>
    </w:p>
  </w:footnote>
  <w:footnote w:type="continuationSeparator" w:id="0">
    <w:p w14:paraId="751B0F76" w14:textId="77777777" w:rsidR="00F950D6" w:rsidRDefault="00F950D6" w:rsidP="0089222B">
      <w:r>
        <w:continuationSeparator/>
      </w:r>
    </w:p>
  </w:footnote>
  <w:footnote w:type="continuationNotice" w:id="1">
    <w:p w14:paraId="1D39840D" w14:textId="77777777" w:rsidR="00F950D6" w:rsidRDefault="00F950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0377" w14:textId="77777777" w:rsidR="00F950D6" w:rsidRDefault="00F950D6" w:rsidP="0039657B">
    <w:pPr>
      <w:pStyle w:val="Header"/>
      <w:rPr>
        <w:noProof/>
        <w:color w:val="FFFFFF" w:themeColor="background1"/>
        <w:sz w:val="18"/>
        <w:szCs w:val="18"/>
        <w:lang w:eastAsia="en-GB"/>
      </w:rPr>
    </w:pPr>
  </w:p>
  <w:p w14:paraId="182885DF" w14:textId="77777777" w:rsidR="00F950D6" w:rsidRDefault="00F950D6" w:rsidP="0039657B">
    <w:pPr>
      <w:pStyle w:val="Header"/>
      <w:rPr>
        <w:noProof/>
        <w:color w:val="FFFFFF" w:themeColor="background1"/>
        <w:sz w:val="18"/>
        <w:szCs w:val="18"/>
        <w:lang w:eastAsia="en-GB"/>
      </w:rPr>
    </w:pPr>
  </w:p>
  <w:p w14:paraId="72278B21" w14:textId="77777777" w:rsidR="00F950D6" w:rsidRDefault="00F950D6" w:rsidP="0039657B">
    <w:pPr>
      <w:pStyle w:val="Header"/>
      <w:rPr>
        <w:noProof/>
        <w:color w:val="FFFFFF" w:themeColor="background1"/>
        <w:sz w:val="18"/>
        <w:szCs w:val="18"/>
        <w:lang w:eastAsia="en-GB"/>
      </w:rPr>
    </w:pPr>
  </w:p>
  <w:p w14:paraId="4321F6BF" w14:textId="30664D9E" w:rsidR="00F950D6" w:rsidRDefault="00F950D6" w:rsidP="0039657B">
    <w:pPr>
      <w:pStyle w:val="Header"/>
      <w:rPr>
        <w:noProof/>
        <w:color w:val="FFFFFF" w:themeColor="background1"/>
        <w:sz w:val="18"/>
        <w:szCs w:val="18"/>
        <w:lang w:eastAsia="en-GB"/>
      </w:rPr>
    </w:pPr>
    <w:r>
      <w:rPr>
        <w:noProof/>
        <w:color w:val="FFFFFF" w:themeColor="background1"/>
        <w:sz w:val="18"/>
        <w:szCs w:val="18"/>
        <w:lang w:eastAsia="en-GB"/>
      </w:rPr>
      <w:t xml:space="preserve">                                      </w:t>
    </w:r>
    <w:r w:rsidRPr="00AA087E">
      <w:rPr>
        <w:noProof/>
        <w:color w:val="FFFFFF" w:themeColor="background1"/>
        <w:sz w:val="18"/>
        <w:szCs w:val="18"/>
        <w:lang w:eastAsia="en-GB"/>
      </w:rPr>
      <w:drawing>
        <wp:anchor distT="0" distB="540385" distL="114300" distR="114300" simplePos="0" relativeHeight="251658240" behindDoc="0" locked="1" layoutInCell="1" allowOverlap="1" wp14:anchorId="0592BE25" wp14:editId="2F7040CF">
          <wp:simplePos x="0" y="0"/>
          <wp:positionH relativeFrom="page">
            <wp:posOffset>738505</wp:posOffset>
          </wp:positionH>
          <wp:positionV relativeFrom="page">
            <wp:posOffset>518160</wp:posOffset>
          </wp:positionV>
          <wp:extent cx="1793240" cy="1124585"/>
          <wp:effectExtent l="0" t="0" r="0" b="0"/>
          <wp:wrapNone/>
          <wp:docPr id="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1124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sz w:val="18"/>
        <w:szCs w:val="18"/>
        <w:lang w:eastAsia="en-GB"/>
      </w:rPr>
      <w:t xml:space="preserve">               </w:t>
    </w:r>
    <w:r w:rsidRPr="008C0B00">
      <w:rPr>
        <w:noProof/>
        <w:color w:val="FFFFFF" w:themeColor="background1"/>
        <w:sz w:val="18"/>
        <w:szCs w:val="18"/>
        <w:lang w:eastAsia="en-GB"/>
      </w:rPr>
      <w:drawing>
        <wp:inline distT="0" distB="0" distL="0" distR="0" wp14:anchorId="376574A0" wp14:editId="4A37E262">
          <wp:extent cx="4058320" cy="949276"/>
          <wp:effectExtent l="0" t="0" r="0" b="3810"/>
          <wp:docPr id="1" name="Picture 1" descr="\\vcontroller\Users$\sta\Desktop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controller\Users$\sta\Desktop\logo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3089" cy="969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C790B" w14:textId="5C7C823F" w:rsidR="00F950D6" w:rsidRDefault="00F950D6" w:rsidP="0039657B">
    <w:pPr>
      <w:pStyle w:val="Header"/>
      <w:rPr>
        <w:noProof/>
        <w:color w:val="FFFFFF" w:themeColor="background1"/>
        <w:sz w:val="18"/>
        <w:szCs w:val="18"/>
        <w:lang w:eastAsia="en-GB"/>
      </w:rPr>
    </w:pPr>
  </w:p>
  <w:p w14:paraId="2F9D9044" w14:textId="4AB45153" w:rsidR="00F950D6" w:rsidRDefault="00F950D6" w:rsidP="0039657B">
    <w:pPr>
      <w:pStyle w:val="Header"/>
      <w:rPr>
        <w:noProof/>
        <w:color w:val="FFFFFF" w:themeColor="background1"/>
        <w:sz w:val="18"/>
        <w:szCs w:val="18"/>
        <w:lang w:eastAsia="en-GB"/>
      </w:rPr>
    </w:pPr>
  </w:p>
  <w:p w14:paraId="02A0C814" w14:textId="6D286275" w:rsidR="00F950D6" w:rsidRDefault="00F950D6" w:rsidP="0039657B">
    <w:pPr>
      <w:pStyle w:val="Header"/>
      <w:rPr>
        <w:noProof/>
        <w:color w:val="FFFFFF" w:themeColor="background1"/>
        <w:sz w:val="18"/>
        <w:szCs w:val="18"/>
        <w:lang w:eastAsia="en-GB"/>
      </w:rPr>
    </w:pPr>
  </w:p>
  <w:p w14:paraId="089C2E7F" w14:textId="6AB07941" w:rsidR="00F950D6" w:rsidRPr="00AA087E" w:rsidRDefault="00F950D6" w:rsidP="0039657B">
    <w:pPr>
      <w:pStyle w:val="Header"/>
      <w:rPr>
        <w:color w:val="FFFFFF" w:themeColor="background1"/>
        <w:sz w:val="18"/>
        <w:szCs w:val="18"/>
      </w:rPr>
    </w:pPr>
  </w:p>
  <w:p w14:paraId="654D9DA3" w14:textId="49FAFA4A" w:rsidR="00F950D6" w:rsidRPr="00AA087E" w:rsidRDefault="00F950D6" w:rsidP="0039657B">
    <w:pPr>
      <w:pStyle w:val="Header"/>
      <w:rPr>
        <w:color w:val="FFFFFF" w:themeColor="background1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AE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C6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AEAAA"/>
    <w:lvl w:ilvl="0">
      <w:start w:val="1"/>
      <w:numFmt w:val="bullet"/>
      <w:lvlText w:val="■"/>
      <w:lvlJc w:val="left"/>
      <w:pPr>
        <w:ind w:left="360" w:hanging="360"/>
      </w:pPr>
      <w:rPr>
        <w:rFonts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1" w15:restartNumberingAfterBreak="0">
    <w:nsid w:val="1A9278FD"/>
    <w:multiLevelType w:val="hybridMultilevel"/>
    <w:tmpl w:val="75302A44"/>
    <w:lvl w:ilvl="0" w:tplc="A452663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46721"/>
    <w:multiLevelType w:val="hybridMultilevel"/>
    <w:tmpl w:val="707CC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145C3"/>
    <w:multiLevelType w:val="hybridMultilevel"/>
    <w:tmpl w:val="6804E604"/>
    <w:lvl w:ilvl="0" w:tplc="D2ACCA3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616264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6"/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3"/>
  </w:num>
  <w:num w:numId="21">
    <w:abstractNumId w:val="11"/>
  </w:num>
  <w:num w:numId="22">
    <w:abstractNumId w:val="9"/>
  </w:num>
  <w:num w:numId="23">
    <w:abstractNumId w:val="7"/>
  </w:num>
  <w:num w:numId="24">
    <w:abstractNumId w:val="10"/>
  </w:num>
  <w:num w:numId="25">
    <w:abstractNumId w:val="3"/>
  </w:num>
  <w:num w:numId="26">
    <w:abstractNumId w:val="9"/>
  </w:num>
  <w:num w:numId="27">
    <w:abstractNumId w:val="7"/>
  </w:num>
  <w:num w:numId="28">
    <w:abstractNumId w:val="10"/>
  </w:num>
  <w:num w:numId="29">
    <w:abstractNumId w:val="3"/>
  </w:num>
  <w:num w:numId="30">
    <w:abstractNumId w:val="14"/>
  </w:num>
  <w:num w:numId="31">
    <w:abstractNumId w:val="14"/>
  </w:num>
  <w:num w:numId="32">
    <w:abstractNumId w:val="10"/>
  </w:num>
  <w:num w:numId="33">
    <w:abstractNumId w:val="10"/>
  </w:num>
  <w:num w:numId="34">
    <w:abstractNumId w:val="14"/>
  </w:num>
  <w:num w:numId="35">
    <w:abstractNumId w:val="14"/>
  </w:num>
  <w:num w:numId="36">
    <w:abstractNumId w:val="10"/>
  </w:num>
  <w:num w:numId="37">
    <w:abstractNumId w:val="10"/>
  </w:num>
  <w:num w:numId="38">
    <w:abstractNumId w:val="14"/>
  </w:num>
  <w:num w:numId="39">
    <w:abstractNumId w:val="14"/>
  </w:num>
  <w:num w:numId="40">
    <w:abstractNumId w:val="10"/>
  </w:num>
  <w:num w:numId="41">
    <w:abstractNumId w:val="10"/>
  </w:num>
  <w:num w:numId="42">
    <w:abstractNumId w:val="1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47105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OfficeAddress_Save" w:val=" "/>
  </w:docVars>
  <w:rsids>
    <w:rsidRoot w:val="001F4E84"/>
    <w:rsid w:val="00001D0F"/>
    <w:rsid w:val="00002D9F"/>
    <w:rsid w:val="000042F5"/>
    <w:rsid w:val="000052CC"/>
    <w:rsid w:val="000238BD"/>
    <w:rsid w:val="00026575"/>
    <w:rsid w:val="00034C11"/>
    <w:rsid w:val="000379A8"/>
    <w:rsid w:val="00040787"/>
    <w:rsid w:val="000547D7"/>
    <w:rsid w:val="000554DC"/>
    <w:rsid w:val="00076EE6"/>
    <w:rsid w:val="0009004C"/>
    <w:rsid w:val="0009334B"/>
    <w:rsid w:val="00094769"/>
    <w:rsid w:val="00095ED9"/>
    <w:rsid w:val="000B4A74"/>
    <w:rsid w:val="000C01C3"/>
    <w:rsid w:val="000C066D"/>
    <w:rsid w:val="000C5141"/>
    <w:rsid w:val="000E1890"/>
    <w:rsid w:val="000F5433"/>
    <w:rsid w:val="000F6125"/>
    <w:rsid w:val="0010003C"/>
    <w:rsid w:val="001034C0"/>
    <w:rsid w:val="00107A93"/>
    <w:rsid w:val="00107CF3"/>
    <w:rsid w:val="00115DD3"/>
    <w:rsid w:val="001239FE"/>
    <w:rsid w:val="00127B57"/>
    <w:rsid w:val="00131D50"/>
    <w:rsid w:val="0013658F"/>
    <w:rsid w:val="00143F62"/>
    <w:rsid w:val="001440FE"/>
    <w:rsid w:val="00145483"/>
    <w:rsid w:val="00157537"/>
    <w:rsid w:val="00160121"/>
    <w:rsid w:val="00162576"/>
    <w:rsid w:val="001643F4"/>
    <w:rsid w:val="00175A47"/>
    <w:rsid w:val="00175E26"/>
    <w:rsid w:val="001760DB"/>
    <w:rsid w:val="0018091D"/>
    <w:rsid w:val="001853FD"/>
    <w:rsid w:val="001963C0"/>
    <w:rsid w:val="001A2C75"/>
    <w:rsid w:val="001C0C37"/>
    <w:rsid w:val="001C1AAD"/>
    <w:rsid w:val="001C6D53"/>
    <w:rsid w:val="001D787B"/>
    <w:rsid w:val="001E328F"/>
    <w:rsid w:val="001E58DB"/>
    <w:rsid w:val="001F4E84"/>
    <w:rsid w:val="00202791"/>
    <w:rsid w:val="00210DDE"/>
    <w:rsid w:val="00220E2B"/>
    <w:rsid w:val="002216B3"/>
    <w:rsid w:val="00222DCD"/>
    <w:rsid w:val="002241B3"/>
    <w:rsid w:val="002250D0"/>
    <w:rsid w:val="00237EF9"/>
    <w:rsid w:val="0024597D"/>
    <w:rsid w:val="0025182E"/>
    <w:rsid w:val="00273FED"/>
    <w:rsid w:val="00276A68"/>
    <w:rsid w:val="002777A9"/>
    <w:rsid w:val="002A0F2E"/>
    <w:rsid w:val="002A72A5"/>
    <w:rsid w:val="002A7743"/>
    <w:rsid w:val="002A7978"/>
    <w:rsid w:val="002B4F38"/>
    <w:rsid w:val="002B6C9C"/>
    <w:rsid w:val="002B7285"/>
    <w:rsid w:val="002C2AEE"/>
    <w:rsid w:val="002D327C"/>
    <w:rsid w:val="002D5B3F"/>
    <w:rsid w:val="002E3F12"/>
    <w:rsid w:val="002F0826"/>
    <w:rsid w:val="002F36A9"/>
    <w:rsid w:val="00304067"/>
    <w:rsid w:val="00305AD0"/>
    <w:rsid w:val="00305E02"/>
    <w:rsid w:val="00310F37"/>
    <w:rsid w:val="00321146"/>
    <w:rsid w:val="00322288"/>
    <w:rsid w:val="0032309D"/>
    <w:rsid w:val="003241C0"/>
    <w:rsid w:val="0032577B"/>
    <w:rsid w:val="003376F1"/>
    <w:rsid w:val="00346FF9"/>
    <w:rsid w:val="003476C9"/>
    <w:rsid w:val="00351A20"/>
    <w:rsid w:val="00365B70"/>
    <w:rsid w:val="00365E75"/>
    <w:rsid w:val="00370354"/>
    <w:rsid w:val="003706EB"/>
    <w:rsid w:val="00372968"/>
    <w:rsid w:val="00372ED9"/>
    <w:rsid w:val="00375900"/>
    <w:rsid w:val="00376869"/>
    <w:rsid w:val="003772D7"/>
    <w:rsid w:val="003840D7"/>
    <w:rsid w:val="00384DFC"/>
    <w:rsid w:val="00385383"/>
    <w:rsid w:val="0039025F"/>
    <w:rsid w:val="0039657B"/>
    <w:rsid w:val="003A23C3"/>
    <w:rsid w:val="003A659F"/>
    <w:rsid w:val="003B0E1F"/>
    <w:rsid w:val="003B3EE8"/>
    <w:rsid w:val="003B45B0"/>
    <w:rsid w:val="003C2AAA"/>
    <w:rsid w:val="003D4FDD"/>
    <w:rsid w:val="003D5A4B"/>
    <w:rsid w:val="003D7B0F"/>
    <w:rsid w:val="003E2FE3"/>
    <w:rsid w:val="003E6DB7"/>
    <w:rsid w:val="003F2095"/>
    <w:rsid w:val="003F2DEE"/>
    <w:rsid w:val="003F5687"/>
    <w:rsid w:val="003F68C3"/>
    <w:rsid w:val="00403788"/>
    <w:rsid w:val="00417533"/>
    <w:rsid w:val="00433F7D"/>
    <w:rsid w:val="00446FB1"/>
    <w:rsid w:val="00447892"/>
    <w:rsid w:val="00455DC5"/>
    <w:rsid w:val="00470F22"/>
    <w:rsid w:val="00492A43"/>
    <w:rsid w:val="00497A22"/>
    <w:rsid w:val="004A64C0"/>
    <w:rsid w:val="004A6FB2"/>
    <w:rsid w:val="004B1B7B"/>
    <w:rsid w:val="004C0BDE"/>
    <w:rsid w:val="004C1472"/>
    <w:rsid w:val="004C2551"/>
    <w:rsid w:val="004D2028"/>
    <w:rsid w:val="004D73F2"/>
    <w:rsid w:val="004E0EA3"/>
    <w:rsid w:val="004F2F93"/>
    <w:rsid w:val="004F7BD5"/>
    <w:rsid w:val="00523390"/>
    <w:rsid w:val="0052693F"/>
    <w:rsid w:val="00530035"/>
    <w:rsid w:val="005346EF"/>
    <w:rsid w:val="00536827"/>
    <w:rsid w:val="00537132"/>
    <w:rsid w:val="00537F6D"/>
    <w:rsid w:val="005411E4"/>
    <w:rsid w:val="00542C57"/>
    <w:rsid w:val="00551227"/>
    <w:rsid w:val="005513EB"/>
    <w:rsid w:val="00551A66"/>
    <w:rsid w:val="0056786B"/>
    <w:rsid w:val="005700B7"/>
    <w:rsid w:val="00572C45"/>
    <w:rsid w:val="00574008"/>
    <w:rsid w:val="00574305"/>
    <w:rsid w:val="0057705A"/>
    <w:rsid w:val="00580884"/>
    <w:rsid w:val="005810A5"/>
    <w:rsid w:val="00581DA8"/>
    <w:rsid w:val="00596488"/>
    <w:rsid w:val="005A0A3A"/>
    <w:rsid w:val="005A616D"/>
    <w:rsid w:val="005B69D1"/>
    <w:rsid w:val="005C1882"/>
    <w:rsid w:val="005D02B9"/>
    <w:rsid w:val="005D79EA"/>
    <w:rsid w:val="005E1F67"/>
    <w:rsid w:val="005E23A1"/>
    <w:rsid w:val="005E2C5D"/>
    <w:rsid w:val="005F29FA"/>
    <w:rsid w:val="00620951"/>
    <w:rsid w:val="00624FF9"/>
    <w:rsid w:val="00625393"/>
    <w:rsid w:val="00626F20"/>
    <w:rsid w:val="006301BB"/>
    <w:rsid w:val="00633920"/>
    <w:rsid w:val="0064046C"/>
    <w:rsid w:val="00640EC2"/>
    <w:rsid w:val="006441F2"/>
    <w:rsid w:val="00653E70"/>
    <w:rsid w:val="0065490A"/>
    <w:rsid w:val="00663AC8"/>
    <w:rsid w:val="00667FBB"/>
    <w:rsid w:val="00673851"/>
    <w:rsid w:val="0068024F"/>
    <w:rsid w:val="006821EF"/>
    <w:rsid w:val="00682893"/>
    <w:rsid w:val="00685BDD"/>
    <w:rsid w:val="006865F7"/>
    <w:rsid w:val="00687CA0"/>
    <w:rsid w:val="00690BC2"/>
    <w:rsid w:val="00696223"/>
    <w:rsid w:val="006A01B2"/>
    <w:rsid w:val="006A3F63"/>
    <w:rsid w:val="006A5043"/>
    <w:rsid w:val="006B21CD"/>
    <w:rsid w:val="006B4120"/>
    <w:rsid w:val="006D34D9"/>
    <w:rsid w:val="006E10D9"/>
    <w:rsid w:val="006E18B9"/>
    <w:rsid w:val="006E5232"/>
    <w:rsid w:val="006E59F0"/>
    <w:rsid w:val="00700D0F"/>
    <w:rsid w:val="00706402"/>
    <w:rsid w:val="00722F98"/>
    <w:rsid w:val="00722F9C"/>
    <w:rsid w:val="00731269"/>
    <w:rsid w:val="007344AD"/>
    <w:rsid w:val="00740B76"/>
    <w:rsid w:val="00742C4D"/>
    <w:rsid w:val="007436BB"/>
    <w:rsid w:val="00754E6B"/>
    <w:rsid w:val="00756981"/>
    <w:rsid w:val="007607FF"/>
    <w:rsid w:val="00760E17"/>
    <w:rsid w:val="007629F0"/>
    <w:rsid w:val="00767B7F"/>
    <w:rsid w:val="0077204E"/>
    <w:rsid w:val="00773664"/>
    <w:rsid w:val="0077707F"/>
    <w:rsid w:val="00777A2B"/>
    <w:rsid w:val="007913BB"/>
    <w:rsid w:val="0079461C"/>
    <w:rsid w:val="00796549"/>
    <w:rsid w:val="007A7B9F"/>
    <w:rsid w:val="007B1D40"/>
    <w:rsid w:val="007B4462"/>
    <w:rsid w:val="007C59C3"/>
    <w:rsid w:val="007D176A"/>
    <w:rsid w:val="007D1F87"/>
    <w:rsid w:val="008033CE"/>
    <w:rsid w:val="00804E22"/>
    <w:rsid w:val="0081362F"/>
    <w:rsid w:val="00816F82"/>
    <w:rsid w:val="008203B8"/>
    <w:rsid w:val="0082168C"/>
    <w:rsid w:val="00835DEB"/>
    <w:rsid w:val="00840817"/>
    <w:rsid w:val="008420E2"/>
    <w:rsid w:val="00843380"/>
    <w:rsid w:val="008515C5"/>
    <w:rsid w:val="00852726"/>
    <w:rsid w:val="008529AE"/>
    <w:rsid w:val="00852E0D"/>
    <w:rsid w:val="0087055B"/>
    <w:rsid w:val="0087336F"/>
    <w:rsid w:val="0089222B"/>
    <w:rsid w:val="008932A8"/>
    <w:rsid w:val="008942FC"/>
    <w:rsid w:val="008A0302"/>
    <w:rsid w:val="008A12C0"/>
    <w:rsid w:val="008A1659"/>
    <w:rsid w:val="008A35B8"/>
    <w:rsid w:val="008A4A77"/>
    <w:rsid w:val="008A5817"/>
    <w:rsid w:val="008B4EA4"/>
    <w:rsid w:val="008B5EBF"/>
    <w:rsid w:val="008B6144"/>
    <w:rsid w:val="008C0B00"/>
    <w:rsid w:val="008C0B28"/>
    <w:rsid w:val="008D69D0"/>
    <w:rsid w:val="008E4C86"/>
    <w:rsid w:val="008E5C4F"/>
    <w:rsid w:val="008E7353"/>
    <w:rsid w:val="008E7E2C"/>
    <w:rsid w:val="00900E8E"/>
    <w:rsid w:val="0091161B"/>
    <w:rsid w:val="009143CA"/>
    <w:rsid w:val="0091588F"/>
    <w:rsid w:val="0092797E"/>
    <w:rsid w:val="00930FED"/>
    <w:rsid w:val="009357FD"/>
    <w:rsid w:val="00944F08"/>
    <w:rsid w:val="009515ED"/>
    <w:rsid w:val="0096258B"/>
    <w:rsid w:val="00964316"/>
    <w:rsid w:val="0097566B"/>
    <w:rsid w:val="0098315F"/>
    <w:rsid w:val="00984A41"/>
    <w:rsid w:val="00992B65"/>
    <w:rsid w:val="009A2305"/>
    <w:rsid w:val="009A2BD8"/>
    <w:rsid w:val="009A3993"/>
    <w:rsid w:val="009A7276"/>
    <w:rsid w:val="009C6528"/>
    <w:rsid w:val="009C72CA"/>
    <w:rsid w:val="009E3DA7"/>
    <w:rsid w:val="009E52D3"/>
    <w:rsid w:val="009E6906"/>
    <w:rsid w:val="009E7A77"/>
    <w:rsid w:val="009F4DC0"/>
    <w:rsid w:val="00A02C70"/>
    <w:rsid w:val="00A07C7E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4394B"/>
    <w:rsid w:val="00A478E5"/>
    <w:rsid w:val="00A53B7A"/>
    <w:rsid w:val="00A54F7B"/>
    <w:rsid w:val="00A603B6"/>
    <w:rsid w:val="00A62ADB"/>
    <w:rsid w:val="00A654B7"/>
    <w:rsid w:val="00A71308"/>
    <w:rsid w:val="00A72989"/>
    <w:rsid w:val="00A737D1"/>
    <w:rsid w:val="00A83975"/>
    <w:rsid w:val="00A872E5"/>
    <w:rsid w:val="00AA087E"/>
    <w:rsid w:val="00AA38CE"/>
    <w:rsid w:val="00AA5D17"/>
    <w:rsid w:val="00AA61AD"/>
    <w:rsid w:val="00AB6401"/>
    <w:rsid w:val="00AB7BA7"/>
    <w:rsid w:val="00AC01EF"/>
    <w:rsid w:val="00AC3291"/>
    <w:rsid w:val="00AC7F6A"/>
    <w:rsid w:val="00AD02B3"/>
    <w:rsid w:val="00AD6421"/>
    <w:rsid w:val="00AD69ED"/>
    <w:rsid w:val="00AD6AC8"/>
    <w:rsid w:val="00AE123A"/>
    <w:rsid w:val="00AE35D3"/>
    <w:rsid w:val="00AF1F77"/>
    <w:rsid w:val="00B10964"/>
    <w:rsid w:val="00B2251A"/>
    <w:rsid w:val="00B3301B"/>
    <w:rsid w:val="00B45532"/>
    <w:rsid w:val="00B5229B"/>
    <w:rsid w:val="00B557E0"/>
    <w:rsid w:val="00B57E2E"/>
    <w:rsid w:val="00B64F52"/>
    <w:rsid w:val="00B70848"/>
    <w:rsid w:val="00B72F2A"/>
    <w:rsid w:val="00B75E22"/>
    <w:rsid w:val="00B77D4B"/>
    <w:rsid w:val="00B827F2"/>
    <w:rsid w:val="00B83505"/>
    <w:rsid w:val="00B86BB7"/>
    <w:rsid w:val="00BA74D2"/>
    <w:rsid w:val="00BB44FF"/>
    <w:rsid w:val="00BB4E04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30B41"/>
    <w:rsid w:val="00C41F81"/>
    <w:rsid w:val="00C437BE"/>
    <w:rsid w:val="00C4410B"/>
    <w:rsid w:val="00C4471B"/>
    <w:rsid w:val="00C52B95"/>
    <w:rsid w:val="00C6464E"/>
    <w:rsid w:val="00C779AA"/>
    <w:rsid w:val="00C86D74"/>
    <w:rsid w:val="00C95C1D"/>
    <w:rsid w:val="00C9779A"/>
    <w:rsid w:val="00CA015C"/>
    <w:rsid w:val="00CA1074"/>
    <w:rsid w:val="00CA7156"/>
    <w:rsid w:val="00CB0348"/>
    <w:rsid w:val="00CB3B03"/>
    <w:rsid w:val="00CC5952"/>
    <w:rsid w:val="00CC5E7E"/>
    <w:rsid w:val="00CD3F24"/>
    <w:rsid w:val="00CD5493"/>
    <w:rsid w:val="00CE062F"/>
    <w:rsid w:val="00CE14B5"/>
    <w:rsid w:val="00CF1BCE"/>
    <w:rsid w:val="00CF2F4F"/>
    <w:rsid w:val="00D03C75"/>
    <w:rsid w:val="00D07091"/>
    <w:rsid w:val="00D107DE"/>
    <w:rsid w:val="00D147BD"/>
    <w:rsid w:val="00D14B8A"/>
    <w:rsid w:val="00D20838"/>
    <w:rsid w:val="00D229A7"/>
    <w:rsid w:val="00D33CB8"/>
    <w:rsid w:val="00D34704"/>
    <w:rsid w:val="00D35DA6"/>
    <w:rsid w:val="00D40633"/>
    <w:rsid w:val="00D40724"/>
    <w:rsid w:val="00D4110D"/>
    <w:rsid w:val="00D556CD"/>
    <w:rsid w:val="00D55D3A"/>
    <w:rsid w:val="00D61BB6"/>
    <w:rsid w:val="00D63D66"/>
    <w:rsid w:val="00D64BB7"/>
    <w:rsid w:val="00D64C9C"/>
    <w:rsid w:val="00D70330"/>
    <w:rsid w:val="00D7358B"/>
    <w:rsid w:val="00D82B68"/>
    <w:rsid w:val="00D83F58"/>
    <w:rsid w:val="00D85902"/>
    <w:rsid w:val="00D92995"/>
    <w:rsid w:val="00D933F4"/>
    <w:rsid w:val="00DA13E6"/>
    <w:rsid w:val="00DB5D6E"/>
    <w:rsid w:val="00DB6F71"/>
    <w:rsid w:val="00DC4601"/>
    <w:rsid w:val="00DE3B05"/>
    <w:rsid w:val="00E02B1F"/>
    <w:rsid w:val="00E077BB"/>
    <w:rsid w:val="00E168CA"/>
    <w:rsid w:val="00E20362"/>
    <w:rsid w:val="00E21A18"/>
    <w:rsid w:val="00E21DD3"/>
    <w:rsid w:val="00E31236"/>
    <w:rsid w:val="00E36268"/>
    <w:rsid w:val="00E405FE"/>
    <w:rsid w:val="00E44AC7"/>
    <w:rsid w:val="00E44B36"/>
    <w:rsid w:val="00E507C4"/>
    <w:rsid w:val="00E53BF6"/>
    <w:rsid w:val="00E666BD"/>
    <w:rsid w:val="00E71C4C"/>
    <w:rsid w:val="00E753BE"/>
    <w:rsid w:val="00E75451"/>
    <w:rsid w:val="00E812CA"/>
    <w:rsid w:val="00E872A1"/>
    <w:rsid w:val="00E8773A"/>
    <w:rsid w:val="00E90AFD"/>
    <w:rsid w:val="00EA65AD"/>
    <w:rsid w:val="00EC310C"/>
    <w:rsid w:val="00ED5899"/>
    <w:rsid w:val="00ED67FD"/>
    <w:rsid w:val="00EE06C2"/>
    <w:rsid w:val="00EF162A"/>
    <w:rsid w:val="00EF2D3B"/>
    <w:rsid w:val="00EF4E32"/>
    <w:rsid w:val="00EF606E"/>
    <w:rsid w:val="00EF655B"/>
    <w:rsid w:val="00EF755E"/>
    <w:rsid w:val="00F0013D"/>
    <w:rsid w:val="00F04F9D"/>
    <w:rsid w:val="00F1280A"/>
    <w:rsid w:val="00F13BB8"/>
    <w:rsid w:val="00F20E43"/>
    <w:rsid w:val="00F227B0"/>
    <w:rsid w:val="00F25E90"/>
    <w:rsid w:val="00F26333"/>
    <w:rsid w:val="00F2795D"/>
    <w:rsid w:val="00F3508B"/>
    <w:rsid w:val="00F40D61"/>
    <w:rsid w:val="00F43143"/>
    <w:rsid w:val="00F4399F"/>
    <w:rsid w:val="00F55B5B"/>
    <w:rsid w:val="00F55C3F"/>
    <w:rsid w:val="00F6108F"/>
    <w:rsid w:val="00F62A99"/>
    <w:rsid w:val="00F666F5"/>
    <w:rsid w:val="00F71E3B"/>
    <w:rsid w:val="00F76C27"/>
    <w:rsid w:val="00F77D29"/>
    <w:rsid w:val="00F80337"/>
    <w:rsid w:val="00F82670"/>
    <w:rsid w:val="00F82C33"/>
    <w:rsid w:val="00F905FC"/>
    <w:rsid w:val="00F90CA2"/>
    <w:rsid w:val="00F950D6"/>
    <w:rsid w:val="00F973CC"/>
    <w:rsid w:val="00F97753"/>
    <w:rsid w:val="00F978B8"/>
    <w:rsid w:val="00F97DB2"/>
    <w:rsid w:val="00FA12A3"/>
    <w:rsid w:val="00FA45B4"/>
    <w:rsid w:val="00FA7F3C"/>
    <w:rsid w:val="00FB4B45"/>
    <w:rsid w:val="00FB5372"/>
    <w:rsid w:val="00FD6818"/>
    <w:rsid w:val="00FF5CDC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71AAEB85"/>
  <w15:docId w15:val="{9C49FAE0-EC8B-4D68-82BD-965A7F72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7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18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7"/>
    <w:qFormat/>
    <w:rsid w:val="00F82670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F82670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F82670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F82670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3040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F82670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F82670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F82670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F82670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F82670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ED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18"/>
    <w:rsid w:val="009515ED"/>
    <w:rPr>
      <w:rFonts w:ascii="Arial" w:hAnsi="Arial" w:cs="Arial"/>
      <w:noProof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uiPriority w:val="2"/>
    <w:qFormat/>
    <w:rsid w:val="00F82670"/>
    <w:pPr>
      <w:numPr>
        <w:numId w:val="39"/>
      </w:numPr>
      <w:spacing w:after="0" w:line="288" w:lineRule="auto"/>
    </w:pPr>
  </w:style>
  <w:style w:type="character" w:customStyle="1" w:styleId="ListBulletChar">
    <w:name w:val="List Bullet Char"/>
    <w:basedOn w:val="DefaultParagraphFont"/>
    <w:link w:val="ListBullet"/>
    <w:uiPriority w:val="2"/>
    <w:rsid w:val="00F82670"/>
    <w:rPr>
      <w:rFonts w:ascii="Arial" w:hAnsi="Arial" w:cs="Arial"/>
      <w:color w:val="616264" w:themeColor="text2"/>
      <w:sz w:val="20"/>
      <w:szCs w:val="20"/>
    </w:rPr>
  </w:style>
  <w:style w:type="paragraph" w:customStyle="1" w:styleId="TableHeader">
    <w:name w:val="Table Header"/>
    <w:basedOn w:val="Normal"/>
    <w:link w:val="TableHeaderChar"/>
    <w:uiPriority w:val="6"/>
    <w:qFormat/>
    <w:rsid w:val="006441F2"/>
    <w:pPr>
      <w:spacing w:after="0"/>
    </w:pPr>
    <w:rPr>
      <w:b/>
      <w:color w:val="0092BB" w:themeColor="background2"/>
      <w:sz w:val="18"/>
    </w:rPr>
  </w:style>
  <w:style w:type="paragraph" w:customStyle="1" w:styleId="CallOutHeading">
    <w:name w:val="Call Out Heading"/>
    <w:basedOn w:val="BodyText"/>
    <w:uiPriority w:val="14"/>
    <w:qFormat/>
    <w:rsid w:val="00497A22"/>
    <w:rPr>
      <w:b/>
      <w:color w:val="0092BB" w:themeColor="background2"/>
    </w:rPr>
  </w:style>
  <w:style w:type="character" w:customStyle="1" w:styleId="TableHeaderChar">
    <w:name w:val="Table Header Char"/>
    <w:basedOn w:val="DefaultParagraphFont"/>
    <w:link w:val="TableHeader"/>
    <w:uiPriority w:val="6"/>
    <w:rsid w:val="006441F2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styleId="ListNumber">
    <w:name w:val="List Number"/>
    <w:basedOn w:val="Normal"/>
    <w:uiPriority w:val="2"/>
    <w:qFormat/>
    <w:rsid w:val="00F82670"/>
    <w:pPr>
      <w:numPr>
        <w:numId w:val="41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qFormat/>
    <w:rsid w:val="006301BB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DC006B" w:themeColor="hyperlink"/>
      <w:u w:val="single"/>
    </w:rPr>
  </w:style>
  <w:style w:type="paragraph" w:styleId="ListNumber2">
    <w:name w:val="List Number 2"/>
    <w:basedOn w:val="Normal"/>
    <w:uiPriority w:val="4"/>
    <w:qFormat/>
    <w:rsid w:val="00F82670"/>
    <w:pPr>
      <w:numPr>
        <w:ilvl w:val="1"/>
        <w:numId w:val="41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F82670"/>
    <w:pPr>
      <w:numPr>
        <w:ilvl w:val="1"/>
        <w:numId w:val="39"/>
      </w:num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515ED"/>
    <w:rPr>
      <w:rFonts w:ascii="Arial" w:hAnsi="Arial" w:cs="Arial"/>
      <w:i/>
      <w:iCs/>
      <w:noProof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2FE3"/>
    <w:rPr>
      <w:color w:val="808080"/>
    </w:rPr>
  </w:style>
  <w:style w:type="paragraph" w:styleId="Title">
    <w:name w:val="Title"/>
    <w:basedOn w:val="Heading1"/>
    <w:next w:val="Normal"/>
    <w:link w:val="TitleChar"/>
    <w:uiPriority w:val="15"/>
    <w:qFormat/>
    <w:rsid w:val="00581DA8"/>
    <w:rPr>
      <w:sz w:val="96"/>
    </w:rPr>
  </w:style>
  <w:style w:type="character" w:customStyle="1" w:styleId="TitleChar">
    <w:name w:val="Title Char"/>
    <w:basedOn w:val="DefaultParagraphFont"/>
    <w:link w:val="Title"/>
    <w:uiPriority w:val="15"/>
    <w:rsid w:val="006301BB"/>
    <w:rPr>
      <w:rFonts w:ascii="Arial" w:eastAsiaTheme="majorEastAsia" w:hAnsi="Arial" w:cstheme="majorBidi"/>
      <w:b/>
      <w:bCs/>
      <w:caps/>
      <w:noProof/>
      <w:color w:val="0092BB" w:themeColor="background2"/>
      <w:spacing w:val="-40"/>
      <w:sz w:val="96"/>
      <w:szCs w:val="28"/>
    </w:rPr>
  </w:style>
  <w:style w:type="paragraph" w:customStyle="1" w:styleId="EventName">
    <w:name w:val="Event Name"/>
    <w:basedOn w:val="BodyText"/>
    <w:uiPriority w:val="9"/>
    <w:qFormat/>
    <w:rsid w:val="00E02B1F"/>
    <w:rPr>
      <w:b/>
      <w:caps/>
      <w:color w:val="0092BB" w:themeColor="background2"/>
      <w:sz w:val="40"/>
    </w:rPr>
  </w:style>
  <w:style w:type="paragraph" w:customStyle="1" w:styleId="LocationDate">
    <w:name w:val="Location / Date"/>
    <w:basedOn w:val="BodyText"/>
    <w:uiPriority w:val="10"/>
    <w:qFormat/>
    <w:rsid w:val="00E02B1F"/>
    <w:rPr>
      <w:caps/>
      <w:color w:val="0092BB" w:themeColor="background2"/>
      <w:sz w:val="28"/>
    </w:rPr>
  </w:style>
  <w:style w:type="paragraph" w:styleId="Subtitle">
    <w:name w:val="Subtitle"/>
    <w:basedOn w:val="BodyText"/>
    <w:next w:val="Normal"/>
    <w:link w:val="SubtitleChar"/>
    <w:uiPriority w:val="16"/>
    <w:qFormat/>
    <w:rsid w:val="00175A47"/>
    <w:pPr>
      <w:pBdr>
        <w:top w:val="single" w:sz="8" w:space="28" w:color="616264" w:themeColor="text2"/>
      </w:pBdr>
      <w:spacing w:before="720" w:after="360"/>
      <w:ind w:right="1304"/>
    </w:pPr>
    <w:rPr>
      <w:b/>
      <w:color w:val="0092BB" w:themeColor="background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rsid w:val="006301BB"/>
    <w:rPr>
      <w:rFonts w:ascii="Arial" w:hAnsi="Arial" w:cs="Arial"/>
      <w:b/>
      <w:noProof/>
      <w:color w:val="0092BB" w:themeColor="background2"/>
      <w:sz w:val="28"/>
      <w:szCs w:val="28"/>
    </w:rPr>
  </w:style>
  <w:style w:type="paragraph" w:customStyle="1" w:styleId="FooterText">
    <w:name w:val="Footer Text"/>
    <w:basedOn w:val="Footer"/>
    <w:uiPriority w:val="18"/>
    <w:qFormat/>
    <w:rsid w:val="006301BB"/>
    <w:rPr>
      <w:color w:val="0092BB" w:themeColor="background2"/>
    </w:rPr>
  </w:style>
  <w:style w:type="paragraph" w:styleId="NoSpacing">
    <w:name w:val="No Spacing"/>
    <w:uiPriority w:val="1"/>
    <w:qFormat/>
    <w:rsid w:val="009E7A77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customStyle="1" w:styleId="DayEntry">
    <w:name w:val="Day Entry"/>
    <w:basedOn w:val="BodyText"/>
    <w:uiPriority w:val="11"/>
    <w:qFormat/>
    <w:rsid w:val="00E02B1F"/>
    <w:pPr>
      <w:spacing w:after="280"/>
    </w:pPr>
    <w:rPr>
      <w:b/>
      <w:caps/>
      <w:color w:val="0092BB" w:themeColor="background2"/>
      <w:sz w:val="36"/>
      <w:szCs w:val="28"/>
    </w:rPr>
  </w:style>
  <w:style w:type="table" w:customStyle="1" w:styleId="ETFAgenda">
    <w:name w:val="ETF Agenda"/>
    <w:basedOn w:val="TableNormal"/>
    <w:uiPriority w:val="99"/>
    <w:rsid w:val="00E02B1F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9"/>
    <w:semiHidden/>
    <w:rsid w:val="006301BB"/>
    <w:rPr>
      <w:rFonts w:asciiTheme="majorHAnsi" w:eastAsiaTheme="majorEastAsia" w:hAnsiTheme="majorHAnsi" w:cstheme="majorBidi"/>
      <w:i/>
      <w:iCs/>
      <w:noProof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AC01EF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AC01E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6301BB"/>
    <w:pPr>
      <w:spacing w:after="0" w:line="240" w:lineRule="auto"/>
    </w:pPr>
    <w:rPr>
      <w:rFonts w:ascii="Arial" w:hAnsi="Arial" w:cs="Arial"/>
      <w:b/>
      <w:noProof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9515ED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6301BB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uiPriority w:val="8"/>
    <w:qFormat/>
    <w:rsid w:val="006301BB"/>
    <w:pPr>
      <w:spacing w:before="120"/>
    </w:pPr>
    <w:rPr>
      <w:color w:val="0092BB" w:themeColor="background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4F0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F08"/>
    <w:rPr>
      <w:rFonts w:ascii="Consolas" w:hAnsi="Consolas" w:cs="Arial"/>
      <w:color w:val="616264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tf.europa.eu\SYSVOL\etf.europa.eu\ETF%20Templates\Templates\ETF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9EBF28DAE34DDC985CC3D500704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342FB-F3E3-4B4A-8CCD-664698A13C52}"/>
      </w:docPartPr>
      <w:docPartBody>
        <w:p w:rsidR="00F432A6" w:rsidRDefault="00F432A6">
          <w:pPr>
            <w:pStyle w:val="F09EBF28DAE34DDC985CC3D500704214"/>
          </w:pPr>
          <w:r>
            <w:t>LOCATION</w:t>
          </w:r>
        </w:p>
      </w:docPartBody>
    </w:docPart>
    <w:docPart>
      <w:docPartPr>
        <w:name w:val="6938BFB4E5E440DA892BC1D60E232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AC5E-DE79-4247-9005-4F7786EF8EDA}"/>
      </w:docPartPr>
      <w:docPartBody>
        <w:p w:rsidR="00F432A6" w:rsidRDefault="00F432A6">
          <w:pPr>
            <w:pStyle w:val="6938BFB4E5E440DA892BC1D60E232B4F"/>
          </w:pPr>
          <w:r>
            <w:t>DATE(s)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A6"/>
    <w:rsid w:val="00866E0C"/>
    <w:rsid w:val="00C2318E"/>
    <w:rsid w:val="00F4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508027994F4CFB89ED3670874E4FDA">
    <w:name w:val="55508027994F4CFB89ED3670874E4FDA"/>
  </w:style>
  <w:style w:type="paragraph" w:customStyle="1" w:styleId="F09EBF28DAE34DDC985CC3D500704214">
    <w:name w:val="F09EBF28DAE34DDC985CC3D500704214"/>
  </w:style>
  <w:style w:type="paragraph" w:customStyle="1" w:styleId="6938BFB4E5E440DA892BC1D60E232B4F">
    <w:name w:val="6938BFB4E5E440DA892BC1D60E232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FD3543D0F7DEA045891C61208AE09783" ma:contentTypeVersion="22" ma:contentTypeDescription="" ma:contentTypeScope="" ma:versionID="aa525b33c2a5a990f1de71caf14b929d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f253720a91a35070047d1dc34af5e3df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3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4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9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2019</ReferenceYear>
    <Intranet xmlns="df6b2545-d15d-4d63-86ca-644416e434f8">false</Intranet>
    <Operations_x0020_Keywords xmlns="bd52c674-9eb6-4ff1-85cb-4fb748e524c9">
      <Value>Quality for Events</Value>
    </Operations_x0020_Keywords>
    <Countries xmlns="df6b2545-d15d-4d63-86ca-644416e434f8">
      <Value>12</Value>
      <Value>22</Value>
      <Value>11</Value>
      <Value>27</Value>
    </Countries>
    <IPubSourceDocPublicationStatus xmlns="df6b2545-d15d-4d63-86ca-644416e434f8">Published</IPubSourceDocPublicationStatus>
    <Status xmlns="bd52c674-9eb6-4ff1-85cb-4fb748e524c9" xsi:nil="true"/>
    <Origin xmlns="bd52c674-9eb6-4ff1-85cb-4fb748e524c9" xsi:nil="true"/>
    <Regions xmlns="df6b2545-d15d-4d63-86ca-644416e434f8">
      <Value>Not Applicable</Value>
    </Regions>
    <ETFLanguage xmlns="bd52c674-9eb6-4ff1-85cb-4fb748e524c9">English</ETFLanguage>
    <OperationsSubArea xmlns="bd52c674-9eb6-4ff1-85cb-4fb748e524c9">VET governance</OperationsSubArea>
    <General_x0020_Keywords xmlns="df6b2545-d15d-4d63-86ca-644416e434f8"/>
    <ReferenceNumber xmlns="bd52c674-9eb6-4ff1-85cb-4fb748e524c9">2019/OP/PH/Hub/017</ReferenceNumber>
    <Authors xmlns="bd52c674-9eb6-4ff1-85cb-4fb748e524c9" xsi:nil="true"/>
    <_dlc_DocId xmlns="df6b2545-d15d-4d63-86ca-644416e434f8">ETFDMS-2141349068-2600</_dlc_DocId>
    <_dlc_DocIdUrl xmlns="df6b2545-d15d-4d63-86ca-644416e434f8">
      <Url>https://sharing.etf.europa.eu/sites/dms/ops/_layouts/15/DocIdRedir.aspx?ID=ETFDMS-2141349068-2600</Url>
      <Description>ETFDMS-2141349068-2600</Description>
    </_dlc_DocIdUrl>
    <Event_x0020_Meeting_x0020_Document_x0020_Type xmlns="df6b2545-d15d-4d63-86ca-644416e434f8">Agenda</Event_x0020_Meeting_x0020_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F9A03-B7C5-4D4A-9047-A6D2CC377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FEFF7-54A9-4DC1-9366-39DE9BAC4F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13C8D1-D388-4AA3-B7A5-573676601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DE0157-A2BE-4FA6-8DAA-EEEE46BD7346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bd52c674-9eb6-4ff1-85cb-4fb748e524c9"/>
    <ds:schemaRef ds:uri="df6b2545-d15d-4d63-86ca-644416e434f8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0E728A8-1550-4C96-A04E-03B89D63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ETF Agenda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Chiara Margagliano</dc:creator>
  <cp:lastModifiedBy>Anna Kolobova</cp:lastModifiedBy>
  <cp:revision>2</cp:revision>
  <cp:lastPrinted>2019-11-18T08:46:00Z</cp:lastPrinted>
  <dcterms:created xsi:type="dcterms:W3CDTF">2019-12-05T08:47:00Z</dcterms:created>
  <dcterms:modified xsi:type="dcterms:W3CDTF">2019-12-05T08:47:00Z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Path">
    <vt:lpwstr>\\etf.europa.eu\SYSVOL\etf.europa.eu\ETF Templates\Templates\ETF Agenda.dotx</vt:lpwstr>
  </property>
  <property fmtid="{D5CDD505-2E9C-101B-9397-08002B2CF9AE}" pid="3" name="DocType">
    <vt:lpwstr>ETF</vt:lpwstr>
  </property>
  <property fmtid="{D5CDD505-2E9C-101B-9397-08002B2CF9AE}" pid="4" name="InitialTemplateVersion">
    <vt:lpwstr>4.1</vt:lpwstr>
  </property>
  <property fmtid="{D5CDD505-2E9C-101B-9397-08002B2CF9AE}" pid="5" name="CurrentTemplateVersion">
    <vt:lpwstr>4.1</vt:lpwstr>
  </property>
  <property fmtid="{D5CDD505-2E9C-101B-9397-08002B2CF9AE}" pid="6" name="DocTemplateName">
    <vt:lpwstr>ETF Agenda.dotx</vt:lpwstr>
  </property>
  <property fmtid="{D5CDD505-2E9C-101B-9397-08002B2CF9AE}" pid="7" name="OfficeEmail">
    <vt:lpwstr>firstname.lastname@etf.europa.eu</vt:lpwstr>
  </property>
  <property fmtid="{D5CDD505-2E9C-101B-9397-08002B2CF9AE}" pid="8" name="ContentTypeId">
    <vt:lpwstr>0x01010018C77CAB493C4CC28C851D171ACDEB5D00596B2BA2685E0A45A241E5F16505E5C500FD3543D0F7DEA045891C61208AE09783</vt:lpwstr>
  </property>
  <property fmtid="{D5CDD505-2E9C-101B-9397-08002B2CF9AE}" pid="9" name="Area">
    <vt:lpwstr>Operations</vt:lpwstr>
  </property>
  <property fmtid="{D5CDD505-2E9C-101B-9397-08002B2CF9AE}" pid="10" name="_dlc_DocIdItemGuid">
    <vt:lpwstr>cd654792-8aac-4efb-83ba-bdf036c537b6</vt:lpwstr>
  </property>
</Properties>
</file>