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75" w:rsidRDefault="00044875" w:rsidP="001229FE">
      <w:pPr>
        <w:pStyle w:val="EYBodytextwithparaspace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60A76" w:rsidRDefault="00816E96" w:rsidP="001229FE">
      <w:pPr>
        <w:pStyle w:val="EYBodytextwithparaspace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29FE">
        <w:rPr>
          <w:rFonts w:ascii="Times New Roman" w:hAnsi="Times New Roman"/>
          <w:b/>
          <w:sz w:val="28"/>
          <w:szCs w:val="28"/>
          <w:lang w:val="ru-RU"/>
        </w:rPr>
        <w:t>П</w:t>
      </w:r>
      <w:r w:rsidR="00760A76" w:rsidRPr="001229FE">
        <w:rPr>
          <w:rFonts w:ascii="Times New Roman" w:hAnsi="Times New Roman"/>
          <w:b/>
          <w:sz w:val="28"/>
          <w:szCs w:val="28"/>
          <w:lang w:val="ru-RU"/>
        </w:rPr>
        <w:t xml:space="preserve">лан </w:t>
      </w:r>
      <w:r w:rsidR="00044875">
        <w:rPr>
          <w:rFonts w:ascii="Times New Roman" w:hAnsi="Times New Roman"/>
          <w:b/>
          <w:sz w:val="28"/>
          <w:szCs w:val="28"/>
          <w:lang w:val="ru-RU"/>
        </w:rPr>
        <w:t>мероприятий</w:t>
      </w:r>
    </w:p>
    <w:p w:rsidR="00044875" w:rsidRPr="001229FE" w:rsidRDefault="00044875" w:rsidP="001229FE">
      <w:pPr>
        <w:pStyle w:val="EYBodytextwithparaspace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 «дорожной карте» НСК МТСЗН</w:t>
      </w:r>
    </w:p>
    <w:p w:rsidR="00946484" w:rsidRDefault="00760A76" w:rsidP="001229FE">
      <w:pPr>
        <w:pStyle w:val="EYBodytextwithparaspace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29FE">
        <w:rPr>
          <w:rFonts w:ascii="Times New Roman" w:hAnsi="Times New Roman"/>
          <w:b/>
          <w:sz w:val="28"/>
          <w:szCs w:val="28"/>
          <w:lang w:val="ru-RU"/>
        </w:rPr>
        <w:t>по развитию Национальной системы квалификаций на 2019</w:t>
      </w:r>
      <w:r w:rsidR="006138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229FE">
        <w:rPr>
          <w:rFonts w:ascii="Times New Roman" w:hAnsi="Times New Roman"/>
          <w:b/>
          <w:sz w:val="28"/>
          <w:szCs w:val="28"/>
          <w:lang w:val="ru-RU"/>
        </w:rPr>
        <w:t>-</w:t>
      </w:r>
      <w:r w:rsidR="006138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229FE">
        <w:rPr>
          <w:rFonts w:ascii="Times New Roman" w:hAnsi="Times New Roman"/>
          <w:b/>
          <w:sz w:val="28"/>
          <w:szCs w:val="28"/>
          <w:lang w:val="ru-RU"/>
        </w:rPr>
        <w:t>2025 годы</w:t>
      </w:r>
    </w:p>
    <w:p w:rsidR="001229FE" w:rsidRPr="001229FE" w:rsidRDefault="001229FE" w:rsidP="001229FE">
      <w:pPr>
        <w:pStyle w:val="EYBodytextwithparaspace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13675" w:type="dxa"/>
        <w:tblLayout w:type="fixed"/>
        <w:tblLook w:val="04A0" w:firstRow="1" w:lastRow="0" w:firstColumn="1" w:lastColumn="0" w:noHBand="0" w:noVBand="1"/>
      </w:tblPr>
      <w:tblGrid>
        <w:gridCol w:w="895"/>
        <w:gridCol w:w="5490"/>
        <w:gridCol w:w="2610"/>
        <w:gridCol w:w="2610"/>
        <w:gridCol w:w="2070"/>
      </w:tblGrid>
      <w:tr w:rsidR="00946484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Форма завершения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Срок исполнения</w:t>
            </w:r>
          </w:p>
        </w:tc>
      </w:tr>
      <w:tr w:rsidR="00946484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946484" w:rsidRPr="00E96EA2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46484" w:rsidRPr="001229FE" w:rsidRDefault="00946484" w:rsidP="00552F5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Нормативное и документационное обеспечение </w:t>
            </w:r>
            <w:r w:rsidR="00552F57"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Национальной системы квалификаций</w:t>
            </w:r>
          </w:p>
        </w:tc>
      </w:tr>
      <w:tr w:rsidR="00946484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84" w:rsidRPr="001229FE" w:rsidRDefault="00946484" w:rsidP="005D308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Национального совета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квалификациям:</w:t>
            </w:r>
          </w:p>
          <w:p w:rsidR="00946484" w:rsidRPr="001229FE" w:rsidRDefault="00946484" w:rsidP="005D308B">
            <w:pPr>
              <w:ind w:left="137" w:hanging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Состав, положение</w:t>
            </w:r>
          </w:p>
          <w:p w:rsidR="00946484" w:rsidRPr="001229FE" w:rsidRDefault="00946484" w:rsidP="005D308B">
            <w:pPr>
              <w:ind w:left="137" w:hanging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постановление Правительства РК или распоряжение Премьер-Министра РК о создании Национального Совета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Состав, положение,</w:t>
            </w:r>
          </w:p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 Правительства РК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84" w:rsidRPr="001229FE" w:rsidRDefault="00946484" w:rsidP="005D308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2019</w:t>
            </w:r>
          </w:p>
        </w:tc>
      </w:tr>
      <w:tr w:rsidR="009D72C5" w:rsidRPr="001229FE" w:rsidTr="009D72C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и утверждение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Положения о деятельности отраслевых советов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разработка, согласование и утверждение проекта Положения о деятельности отраслевого совета</w:t>
            </w:r>
          </w:p>
          <w:p w:rsidR="009D72C5" w:rsidRDefault="009D72C5" w:rsidP="009D72C5">
            <w:pPr>
              <w:ind w:left="137" w:hanging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внесение изменений в НПА с учетом функций и полномочий отраслевого совета</w:t>
            </w:r>
          </w:p>
          <w:p w:rsidR="000C1CA7" w:rsidRPr="001229FE" w:rsidRDefault="000C1CA7" w:rsidP="000C1CA7">
            <w:pPr>
              <w:ind w:left="137" w:hanging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согласование закрепления функций секретариатов (рабочих органов) отраслевых советов за отраслевыми ассоциациями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Положения о деятельности отраслевых советов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МТСЗН, МОН, НПП 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июль 2019 – март 2020</w:t>
            </w:r>
          </w:p>
        </w:tc>
      </w:tr>
      <w:tr w:rsidR="009D72C5" w:rsidRPr="001229FE" w:rsidTr="00513BC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Положения о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Национальной рамке квалификаций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обновление дескрипторов: 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экспертной группы и экспертного совета по НРК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 анализ применения</w:t>
            </w:r>
            <w:r w:rsidR="00513B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НРК за период 2012-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18 годы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переработка содержания НРК, составление описания НРК и рекомендаций для её применения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систематизация видов квалификаций и документов о квалификации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Положения об НРК</w:t>
            </w:r>
          </w:p>
          <w:p w:rsidR="009D72C5" w:rsidRPr="001229FE" w:rsidRDefault="009D72C5" w:rsidP="00513BC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внес</w:t>
            </w:r>
            <w:r w:rsidR="00513B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ение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изменени</w:t>
            </w:r>
            <w:r w:rsidR="00513BC2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соответствующие </w:t>
            </w:r>
            <w:r w:rsidR="00513BC2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аконы и НПА об изменении дескрипторов 5 уровня НРК на основе рекомендаций Европейской Комиссии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C2" w:rsidRDefault="00513BC2" w:rsidP="00513BC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Отчет о применении НРК в 2012-18 гг.,</w:t>
            </w:r>
          </w:p>
          <w:p w:rsidR="009D72C5" w:rsidRPr="001229FE" w:rsidRDefault="00513BC2" w:rsidP="00513BC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9D72C5"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овая редакция НРК,</w:t>
            </w:r>
          </w:p>
          <w:p w:rsidR="009D72C5" w:rsidRDefault="009D72C5" w:rsidP="00513BC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положение об НРК</w:t>
            </w:r>
            <w:r w:rsidR="00513BC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рекомендации применения,</w:t>
            </w:r>
          </w:p>
          <w:p w:rsidR="009D72C5" w:rsidRPr="001229FE" w:rsidRDefault="009D72C5" w:rsidP="00513BC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экспертный совет по НРК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МТСЗН, МОН, НПП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июль 2019</w:t>
            </w:r>
          </w:p>
        </w:tc>
      </w:tr>
      <w:tr w:rsidR="009D72C5" w:rsidRPr="001229FE" w:rsidTr="009D72C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механизма ускоренного обновления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Национального классификатора занятий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исключением устаревших занятий и включения новых, составление и утверждение Правил внесения изменения НКЗ: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положения о регулируемых профессиях</w:t>
            </w:r>
          </w:p>
          <w:p w:rsidR="009D72C5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правил и порядка внесения новых профессий в реестр регулируемых профессий</w:t>
            </w:r>
          </w:p>
          <w:p w:rsidR="00815CEE" w:rsidRPr="001229FE" w:rsidRDefault="00815CEE" w:rsidP="00815CE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актуализация классификаторов ВПО,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ТиПО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Правила внесения изменений в НКЗ,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положение о регулируемых профессиях, их реестре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МОН, НПП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сентябрь 2019</w:t>
            </w:r>
          </w:p>
        </w:tc>
      </w:tr>
      <w:tr w:rsidR="009D72C5" w:rsidRPr="001229FE" w:rsidTr="009D72C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C5" w:rsidRPr="001229FE" w:rsidRDefault="009D72C5" w:rsidP="001958F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Внесение </w:t>
            </w:r>
            <w:r w:rsidRPr="00556C7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изменений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556C7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НПА</w:t>
            </w:r>
            <w:r w:rsidR="001958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(Законы, Кодексы и т.д.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) в соответствие с изменениями</w:t>
            </w:r>
            <w:r w:rsidR="001958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дополнениями в системе квалификаций в Казахстане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FE" w:rsidRDefault="00556C70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Обновленные</w:t>
            </w:r>
          </w:p>
          <w:p w:rsidR="009D72C5" w:rsidRPr="001229FE" w:rsidRDefault="00D125B0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НПА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B0" w:rsidRPr="001229FE" w:rsidRDefault="00D125B0" w:rsidP="00D125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МОН, НПП</w:t>
            </w:r>
          </w:p>
          <w:p w:rsidR="009D72C5" w:rsidRPr="001229FE" w:rsidRDefault="00D125B0" w:rsidP="00D125B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D125B0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декабрь 2019</w:t>
            </w:r>
          </w:p>
        </w:tc>
      </w:tr>
      <w:tr w:rsidR="009D72C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6C7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Гармонизация квалификаций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Казахстана со странами ЕАЭС, СНГ и другими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участие в рабочих группах 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 разработка нормативной базы для гармонизации НСК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Протоколы заседаний 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НПА по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гармонизации НСК 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МТСЗН, МОН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2019 – 2025 </w:t>
            </w:r>
          </w:p>
        </w:tc>
      </w:tr>
      <w:tr w:rsidR="009D72C5" w:rsidRPr="001229FE" w:rsidTr="009D72C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Принятие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закона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РК «О профессиональных квалификациях»:</w:t>
            </w:r>
          </w:p>
          <w:p w:rsidR="009D72C5" w:rsidRPr="001229FE" w:rsidRDefault="009D72C5" w:rsidP="009D72C5">
            <w:pPr>
              <w:ind w:left="137" w:hanging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концепции, законопроекта</w:t>
            </w:r>
          </w:p>
          <w:p w:rsidR="009D72C5" w:rsidRPr="001229FE" w:rsidRDefault="009D72C5" w:rsidP="009D72C5">
            <w:pPr>
              <w:ind w:left="137" w:hanging="13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обсуждение концепции, законопроекта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принятие закона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Закон РК «О профессиональных квалификациях»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МОН, НПП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декабрь 2020</w:t>
            </w:r>
          </w:p>
        </w:tc>
      </w:tr>
      <w:tr w:rsidR="009D72C5" w:rsidRPr="001229FE" w:rsidTr="009D72C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1.8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C5" w:rsidRPr="001229FE" w:rsidRDefault="009D72C5" w:rsidP="00CE74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механизма и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рекомендаций применения ПС</w:t>
            </w:r>
            <w:r w:rsidR="00BB138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CE7469">
              <w:rPr>
                <w:rFonts w:ascii="Times New Roman" w:hAnsi="Times New Roman"/>
                <w:sz w:val="28"/>
                <w:szCs w:val="28"/>
                <w:lang w:val="ru-RU"/>
              </w:rPr>
              <w:t>на предприятиях (в управлении</w:t>
            </w:r>
            <w:r w:rsidR="00BB138C" w:rsidRPr="00BB13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персоналом)</w:t>
            </w:r>
            <w:r w:rsidRPr="00BB13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от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раслевой сертификации специалистов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Рекомендации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МТСЗН, МОН, НПП 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декабрь 2020</w:t>
            </w:r>
          </w:p>
        </w:tc>
      </w:tr>
      <w:tr w:rsidR="009D72C5" w:rsidRPr="00E96EA2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D72C5" w:rsidRPr="001229FE" w:rsidRDefault="009D72C5" w:rsidP="009D72C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Управление развитием Национальной системы квалификаций</w:t>
            </w:r>
          </w:p>
        </w:tc>
      </w:tr>
      <w:tr w:rsidR="009D72C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деятельности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Национального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5471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совета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квалификациям: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определение секретариата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состава участников, плана и графика заседаний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подготовка и проведение заседаний, составление протоколов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размещение всех материалов на сайте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План работы и протоколы заседаний Национального совета</w:t>
            </w:r>
            <w:r w:rsidR="001D44EB">
              <w:rPr>
                <w:rFonts w:ascii="Times New Roman" w:hAnsi="Times New Roman"/>
                <w:sz w:val="28"/>
                <w:szCs w:val="28"/>
                <w:lang w:val="ru-RU"/>
              </w:rPr>
              <w:t>, мониторинг реализации решений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МОН, НПП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2019</w:t>
            </w:r>
          </w:p>
        </w:tc>
      </w:tr>
      <w:tr w:rsidR="001D44EB" w:rsidRPr="001229FE" w:rsidTr="000430B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EB" w:rsidRPr="001229FE" w:rsidRDefault="001D44EB" w:rsidP="001D44E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Национального квалификационного органа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(НКО):</w:t>
            </w:r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концепции, механизма деятельности и организационной структуры, штатно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расписани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, положени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департаментах, должностны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инструкци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подготовка и подписание Постановления Правительства РК</w:t>
            </w:r>
            <w:r w:rsidR="006138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внесение изменений в законы, кодексы</w:t>
            </w:r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организация деятельности НКО, определение полномочий и функций,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составление матрицы функций и задач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набор специалистов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разработка механизмов и процессов по взаимодействию между структурными подразделениями НКО и внешними 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стейкхолдерами</w:t>
            </w:r>
            <w:proofErr w:type="spellEnd"/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составление стратегического и операционного планов работы НКО</w:t>
            </w:r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расчет объема финансирование НКО на создание и функционирование</w:t>
            </w:r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составление механизмов разработки ОРК, ПС при НКО</w:t>
            </w:r>
          </w:p>
          <w:p w:rsidR="001D44EB" w:rsidRPr="001229FE" w:rsidRDefault="001D44EB" w:rsidP="000430B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определение отдельного департамента по НРК в НКО </w:t>
            </w:r>
          </w:p>
          <w:p w:rsidR="001D44EB" w:rsidRPr="001229FE" w:rsidRDefault="001D44EB" w:rsidP="001D44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ведение реестров ОРК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квалификаций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4EB" w:rsidRPr="001229FE" w:rsidRDefault="001D44EB" w:rsidP="000430B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Организационные документы деятельности НКО</w:t>
            </w:r>
          </w:p>
          <w:p w:rsidR="001D44EB" w:rsidRPr="001229FE" w:rsidRDefault="001D44EB" w:rsidP="000430B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873" w:rsidRPr="001229FE" w:rsidRDefault="001D44EB" w:rsidP="006138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МОН</w:t>
            </w:r>
            <w:r w:rsidR="006138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613873"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НПП</w:t>
            </w:r>
          </w:p>
          <w:p w:rsidR="001D44EB" w:rsidRPr="001229FE" w:rsidRDefault="00613873" w:rsidP="006138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EB" w:rsidRPr="001229FE" w:rsidRDefault="001D44EB" w:rsidP="000430B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2019</w:t>
            </w:r>
          </w:p>
        </w:tc>
      </w:tr>
      <w:tr w:rsidR="001D44EB" w:rsidRPr="001229FE" w:rsidTr="00963ADE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EB" w:rsidRPr="001229FE" w:rsidRDefault="001D44EB" w:rsidP="00963A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EB" w:rsidRDefault="001D44EB" w:rsidP="00963A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Отраслевых советов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как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рабочих групп Отраслевых комисси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й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министерств с аккредитацией при НКО:</w:t>
            </w:r>
          </w:p>
          <w:p w:rsidR="000C1CA7" w:rsidRPr="001229FE" w:rsidRDefault="000C1CA7" w:rsidP="00963A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секретариатов (рабочих органов) при отраслевых ассоциациях</w:t>
            </w:r>
          </w:p>
          <w:p w:rsidR="001D44EB" w:rsidRPr="001229FE" w:rsidRDefault="001D44EB" w:rsidP="00963A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экспертных рабочих групп по отраслям, областям или видам деятельности</w:t>
            </w:r>
            <w:r w:rsidR="007A0B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основе предложений отраслевых ассоциаций</w:t>
            </w:r>
          </w:p>
          <w:p w:rsidR="001D44EB" w:rsidRPr="001229FE" w:rsidRDefault="001D44EB" w:rsidP="00963AD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согласование функций, задач и состава Отраслевых советов с Отраслевыми комиссиями министерств и Отраслевых комитетов НПП РК «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Атамекен</w:t>
            </w:r>
            <w:proofErr w:type="spell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1D44EB" w:rsidRPr="001229FE" w:rsidRDefault="001D44EB" w:rsidP="001D44E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ресурсная (информационная, методическая, финансовая) поддержка Отраслевых советов на этапе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создания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EB" w:rsidRPr="001229FE" w:rsidRDefault="001D44EB" w:rsidP="00963A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Протоколы заседаний Отраслевых комитетов НПП, Отраслевых комиссий министерств,</w:t>
            </w:r>
          </w:p>
          <w:p w:rsidR="001D44EB" w:rsidRPr="001229FE" w:rsidRDefault="001D44EB" w:rsidP="00963A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справка НКО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F1" w:rsidRDefault="001D44EB" w:rsidP="00963A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НКО, отраслевые министерства</w:t>
            </w:r>
            <w:r w:rsidR="00793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1D44EB" w:rsidRPr="001229FE" w:rsidRDefault="001D44EB" w:rsidP="00963A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НПП </w:t>
            </w:r>
          </w:p>
          <w:p w:rsidR="001D44EB" w:rsidRPr="001229FE" w:rsidRDefault="001D44EB" w:rsidP="00963A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4EB" w:rsidRPr="001229FE" w:rsidRDefault="001D44EB" w:rsidP="00963AD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2019</w:t>
            </w:r>
          </w:p>
        </w:tc>
      </w:tr>
      <w:tr w:rsidR="00DE3FE4" w:rsidRPr="001229FE" w:rsidTr="00A30E56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DE3F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4" w:rsidRPr="001229FE" w:rsidRDefault="00DE3FE4" w:rsidP="00A30E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разработки и обновления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ОРК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DE3FE4" w:rsidRPr="001229FE" w:rsidRDefault="00DE3FE4" w:rsidP="00A30E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координация и поддержка разработки, утверждения 38 ОРК</w:t>
            </w:r>
          </w:p>
          <w:p w:rsidR="00DE3FE4" w:rsidRPr="001229FE" w:rsidRDefault="00DE3FE4" w:rsidP="00A30E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содействие разработке ОРК по областям, видам деятельности, не вошедшим в число 38 ОРК</w:t>
            </w:r>
          </w:p>
          <w:p w:rsidR="00DE3FE4" w:rsidRPr="001229FE" w:rsidRDefault="00CE7469" w:rsidP="00A30E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поддержка разработки ОРК с охватом </w:t>
            </w:r>
            <w:r w:rsidR="00DE3FE4" w:rsidRPr="001229FE">
              <w:rPr>
                <w:rFonts w:ascii="Times New Roman" w:hAnsi="Times New Roman"/>
                <w:sz w:val="28"/>
                <w:szCs w:val="28"/>
                <w:lang w:val="ru-RU"/>
              </w:rPr>
              <w:t>52 направлени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DE3FE4"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ОКЭД </w:t>
            </w:r>
          </w:p>
          <w:p w:rsidR="00DE3FE4" w:rsidRPr="001229FE" w:rsidRDefault="00DE3FE4" w:rsidP="00A30E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и реализация механизма обеспечения качества ОРК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4" w:rsidRPr="001229FE" w:rsidRDefault="00DE3FE4" w:rsidP="00A30E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Протоколы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отраслевых комиссий об утверждении 38ОРК,</w:t>
            </w:r>
          </w:p>
          <w:p w:rsidR="00DE3FE4" w:rsidRPr="001229FE" w:rsidRDefault="00DE3FE4" w:rsidP="00A30E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план и отчет по качеству 38 ОРК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4" w:rsidRPr="001229FE" w:rsidRDefault="00DE3FE4" w:rsidP="00A30E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МТСЗН, НКО,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отраслевые министерства, НПП 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4" w:rsidRPr="001229FE" w:rsidRDefault="00DE3FE4" w:rsidP="00A30E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июль 2019</w:t>
            </w:r>
          </w:p>
        </w:tc>
      </w:tr>
      <w:tr w:rsidR="00DE3FE4" w:rsidRPr="001229FE" w:rsidTr="00FA5E9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DE3F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4" w:rsidRDefault="00DE3FE4" w:rsidP="00FA5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и утверждение </w:t>
            </w:r>
            <w:r w:rsidRPr="0005471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механизма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порядка по </w:t>
            </w:r>
            <w:r w:rsidRPr="0005471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разработке </w:t>
            </w:r>
            <w:r w:rsidR="008E7E9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 утверждения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ПС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поддержке НКО</w:t>
            </w:r>
            <w:r w:rsidR="00CE7469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CE7469" w:rsidRDefault="00CE7469" w:rsidP="00CE74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передача утверждения ПС в МТСЗН</w:t>
            </w:r>
            <w:r w:rsidR="002251E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 регистрацией в МЮ</w:t>
            </w:r>
            <w:r w:rsidR="00E327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придание ПС статуса нормативного правового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докум</w:t>
            </w:r>
            <w:proofErr w:type="spellEnd"/>
            <w:r w:rsidR="00AF3D27">
              <w:rPr>
                <w:rFonts w:ascii="Times New Roman" w:hAnsi="Times New Roman"/>
                <w:sz w:val="28"/>
                <w:szCs w:val="28"/>
                <w:lang w:val="ru-RU"/>
              </w:rPr>
              <w:t>-т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E3275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022 г.</w:t>
            </w:r>
          </w:p>
          <w:p w:rsidR="00CE7469" w:rsidRPr="001229FE" w:rsidRDefault="00CE7469" w:rsidP="005E58E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5E58E3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мер по переходу от использования ЕТКС, КС к ПС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Default="00DE3FE4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Порядок разработки ПС при поддержке НКО</w:t>
            </w:r>
            <w:r w:rsidR="005E58E3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5E58E3" w:rsidRPr="001229FE" w:rsidRDefault="005E58E3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Меры по переходу от </w:t>
            </w:r>
            <w:r w:rsidRPr="005E58E3">
              <w:rPr>
                <w:rFonts w:ascii="Times New Roman" w:hAnsi="Times New Roman"/>
                <w:sz w:val="28"/>
                <w:szCs w:val="28"/>
                <w:lang w:val="ru-RU"/>
              </w:rPr>
              <w:t>ЕТКС, КС к ПС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Default="00DE3FE4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НКО</w:t>
            </w:r>
            <w:r w:rsidR="008E7E9E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8E7E9E" w:rsidRPr="001229FE" w:rsidRDefault="008E7E9E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МОН,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НПП 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июнь 2019</w:t>
            </w:r>
          </w:p>
        </w:tc>
      </w:tr>
      <w:tr w:rsidR="00DE3FE4" w:rsidRPr="001229FE" w:rsidTr="00FA5E9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DE3F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E4" w:rsidRPr="001229FE" w:rsidRDefault="00DE3FE4" w:rsidP="00FA5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Координация и поддержка </w:t>
            </w:r>
            <w:r w:rsidRPr="00330EA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разработки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ПС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DE3FE4" w:rsidRPr="001229FE" w:rsidRDefault="00DE3FE4" w:rsidP="00FA5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поддержка разработки </w:t>
            </w:r>
            <w:r w:rsidR="00AF3D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обеспечение качества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480 ПС до 2020 г. </w:t>
            </w:r>
          </w:p>
          <w:p w:rsidR="00DE3FE4" w:rsidRPr="001229FE" w:rsidRDefault="00DE3FE4" w:rsidP="00FA5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поддержка инициативной разработки ПС</w:t>
            </w:r>
          </w:p>
          <w:p w:rsidR="00DE3FE4" w:rsidRPr="001229FE" w:rsidRDefault="00DE3FE4" w:rsidP="00FA5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и реализация механизма обеспечения качества ПС</w:t>
            </w:r>
          </w:p>
          <w:p w:rsidR="00DE3FE4" w:rsidRPr="001229FE" w:rsidRDefault="00DE3FE4" w:rsidP="00FA5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мониторинг внедрения и применения </w:t>
            </w:r>
            <w:proofErr w:type="gram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утвержденных</w:t>
            </w:r>
            <w:proofErr w:type="gram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ПС</w:t>
            </w:r>
          </w:p>
          <w:p w:rsidR="00DE3FE4" w:rsidRPr="001229FE" w:rsidRDefault="00DE3FE4" w:rsidP="00FA5E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обновление ПС по регулируемым профессиям, обеспечение их квалификационными стандартами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4" w:rsidRPr="001229FE" w:rsidRDefault="00DE3FE4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Приказы НПП об утверждении 480 ПС,</w:t>
            </w:r>
          </w:p>
          <w:p w:rsidR="00DE3FE4" w:rsidRPr="001229FE" w:rsidRDefault="00DE3FE4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план и отчет по качеству 550 ПС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4" w:rsidRPr="001229FE" w:rsidRDefault="00DE3FE4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ГУП, НКО, отраслевые министерства, НПП 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E4" w:rsidRPr="001229FE" w:rsidRDefault="00DE3FE4" w:rsidP="00FA5E9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2019 – май 2020</w:t>
            </w:r>
          </w:p>
        </w:tc>
      </w:tr>
      <w:tr w:rsidR="00DE3FE4" w:rsidRPr="001229FE" w:rsidTr="00765299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DE3F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E4" w:rsidRPr="001229FE" w:rsidRDefault="00DE3FE4" w:rsidP="0076529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методических рекомендаций для работодателей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применению ПС, признанию или оценке квалификаций при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подборе и расстановке персонала на осуществление определенных видов деятельности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76529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Методические рекомендаци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работодателей по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применению ПС, признанию или оценке квалификаций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76529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МТСЗН, НКО, МОН, НПП</w:t>
            </w:r>
          </w:p>
          <w:p w:rsidR="00DE3FE4" w:rsidRPr="001229FE" w:rsidRDefault="00DE3FE4" w:rsidP="0076529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(по согласованию)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E4" w:rsidRPr="001229FE" w:rsidRDefault="00DE3FE4" w:rsidP="0076529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2019</w:t>
            </w:r>
          </w:p>
        </w:tc>
      </w:tr>
      <w:tr w:rsidR="009D72C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DE3F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</w:t>
            </w:r>
            <w:r w:rsidR="00DE3FE4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обновления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образовательных программ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основе ПС: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составление перечня специальностей ВПО</w:t>
            </w:r>
            <w:r w:rsidR="00DE38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ТиПО</w:t>
            </w:r>
            <w:proofErr w:type="spell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обновления ОП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актуализация методики обновления ОП на основе ПС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правил обновления ОП на основе ПС в течение 6 месяцев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согласование </w:t>
            </w:r>
            <w:proofErr w:type="gram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обновленных</w:t>
            </w:r>
            <w:proofErr w:type="gram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содержанию ОП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обеспечение механизма контроля качества реализации ОП</w:t>
            </w:r>
            <w:r w:rsidR="00DE38D1">
              <w:rPr>
                <w:rFonts w:ascii="Times New Roman" w:hAnsi="Times New Roman"/>
                <w:sz w:val="28"/>
                <w:szCs w:val="28"/>
                <w:lang w:val="ru-RU"/>
              </w:rPr>
              <w:t>, программ обучения учебных центров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разработка концепции самостоятельности колледжей по ОП, внесение изменений в НПА 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ведение реестра образовательных программ ВПО и 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ТиПО</w:t>
            </w:r>
            <w:proofErr w:type="spellEnd"/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и утверждение 45 образовательных программ на основе утвержденных ПС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разработка ОП ВПО и 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ТиПО</w:t>
            </w:r>
            <w:proofErr w:type="spell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основе ПС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обеспечение участия экспертов отраслевых советов в специализированной аккредитации организаций образования и образовательных программ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Положение об обновлении образовательных программ на основе ПС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МОН, МТСЗН, НКО, НПП 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май  - декабрь 2019</w:t>
            </w:r>
          </w:p>
        </w:tc>
      </w:tr>
      <w:tr w:rsidR="009D72C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DE3FE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</w:t>
            </w:r>
            <w:r w:rsidR="00DE3FE4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Создание и поддержка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оценки квалификации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специалистов, системы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сертификации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признания квалификаций: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ведение реестра регулируемых профессий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утверждение правил внесения профессий в реестр регулируемых профессий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согласование и утверждение методики разработки КС и КП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утверждение типовых правил и порядка присуждения и признания квалификаций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организация пилотных проектов (3 отрасли) цепочек ОРК – ПС – КС – КП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разработка и утверждение квалификационных требований к центрам сертификации 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содействие созданию центров сертификации специалистов при отраслевых советах</w:t>
            </w:r>
            <w:r w:rsidR="005D48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отраслевых ассоциациях</w:t>
            </w:r>
          </w:p>
          <w:p w:rsidR="009D72C5" w:rsidRPr="001229FE" w:rsidRDefault="009D72C5" w:rsidP="009D72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распространение опыта разработки КС и КП</w:t>
            </w:r>
          </w:p>
          <w:p w:rsidR="009D72C5" w:rsidRPr="001229FE" w:rsidRDefault="009D72C5" w:rsidP="00DE3FE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адаптация к типовым требованиям существующих локальных систем квалификаций (врачи, </w:t>
            </w:r>
            <w:r w:rsidR="00DE3F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бухгалтера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и др.)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Правила ведения реестра регулируемых профессий, типовые правила и порядок присуждения и признания квалификаций, типовое положение о центрах оценки квалификации, 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отчет о пилотных проектах.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НКО, МОН, НПП</w:t>
            </w:r>
          </w:p>
          <w:p w:rsidR="009D72C5" w:rsidRPr="001229FE" w:rsidRDefault="009D72C5" w:rsidP="009D72C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2C5" w:rsidRPr="001229FE" w:rsidRDefault="009D72C5" w:rsidP="005D48EE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май </w:t>
            </w:r>
            <w:r w:rsidR="00D125B0"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2019</w:t>
            </w:r>
            <w:r w:rsidR="005D48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декабрь 20</w:t>
            </w:r>
            <w:r w:rsidR="00D125B0"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  <w:tr w:rsidR="00023656" w:rsidRPr="001229FE" w:rsidTr="00023656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2.10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56" w:rsidRPr="001229FE" w:rsidRDefault="00023656" w:rsidP="000236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Вхождение в международные системы квалификаций и расширение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международного сотрудничества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DE3FE4" w:rsidRDefault="00023656" w:rsidP="000236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сотрудничество в определении направлений развития новых и поэтапного сближения существующих профессиональных квалификаций в государствах-членах ЕАЭС</w:t>
            </w:r>
            <w:r w:rsidR="00DE3FE4">
              <w:rPr>
                <w:rFonts w:ascii="Times New Roman" w:hAnsi="Times New Roman"/>
                <w:sz w:val="28"/>
                <w:szCs w:val="28"/>
                <w:lang w:val="ru-RU"/>
              </w:rPr>
              <w:t>, СНГ</w:t>
            </w:r>
          </w:p>
          <w:p w:rsidR="00023656" w:rsidRPr="001229FE" w:rsidRDefault="00023656" w:rsidP="000236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- участие в рабочих группах и мероприятиях ЕАЭС,</w:t>
            </w:r>
            <w:r w:rsidR="00DE3F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СНГ,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ЕС</w:t>
            </w:r>
          </w:p>
          <w:p w:rsidR="00023656" w:rsidRPr="001229FE" w:rsidRDefault="00023656" w:rsidP="000236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членство в международных сообществах по квалификациям</w:t>
            </w:r>
          </w:p>
          <w:p w:rsidR="00023656" w:rsidRPr="001229FE" w:rsidRDefault="00023656" w:rsidP="000236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регулярное взаимодействие с международными экспертами по квалификациям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Аналитические обзоры о результатах международного сотрудничества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НКО, МОН, НПП</w:t>
            </w:r>
          </w:p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декабрь 2019 - 2025</w:t>
            </w:r>
          </w:p>
        </w:tc>
      </w:tr>
      <w:tr w:rsidR="00023656" w:rsidRPr="001229FE" w:rsidTr="00023656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656" w:rsidRPr="001229FE" w:rsidRDefault="00023656" w:rsidP="000704B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2.1</w:t>
            </w:r>
            <w:r w:rsidR="000704B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56" w:rsidRPr="001229FE" w:rsidRDefault="00023656" w:rsidP="000236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Определение и прогнозирование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будущих профессиональных требований</w:t>
            </w:r>
            <w:r w:rsidR="00601DC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,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выявление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новых компетенций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работников с учетом внедрения новых технологий:</w:t>
            </w:r>
          </w:p>
          <w:p w:rsidR="00023656" w:rsidRPr="001229FE" w:rsidRDefault="00023656" w:rsidP="0002365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методика определения будущих профессиональных требований и выявления новых компетенций </w:t>
            </w:r>
          </w:p>
          <w:p w:rsidR="00023656" w:rsidRPr="001229FE" w:rsidRDefault="00023656" w:rsidP="0000206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прогнозирование новых компетенций и профессиональных позиций</w:t>
            </w:r>
            <w:r w:rsidR="000020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рабочих мест, занятий, профессий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Методика определения будущих профессиональных требований, периодические прогнозы о новых компетенциях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НКО, МОН, НПП</w:t>
            </w:r>
          </w:p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56" w:rsidRPr="001229FE" w:rsidRDefault="00023656" w:rsidP="0002365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октябрь 2021</w:t>
            </w:r>
          </w:p>
        </w:tc>
      </w:tr>
      <w:tr w:rsidR="009419D5" w:rsidRPr="00CE7469" w:rsidTr="00C3786C">
        <w:trPr>
          <w:trHeight w:val="10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D5" w:rsidRPr="009419D5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419D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</w:t>
            </w:r>
            <w:r w:rsidRPr="009419D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согласованного понятийного аппарата</w:t>
            </w:r>
            <w:r w:rsidR="007933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системы </w:t>
            </w:r>
            <w:r w:rsidRPr="009419D5">
              <w:rPr>
                <w:rFonts w:ascii="Times New Roman" w:hAnsi="Times New Roman"/>
                <w:sz w:val="28"/>
                <w:szCs w:val="28"/>
                <w:lang w:val="ru-RU"/>
              </w:rPr>
              <w:t>квалификаций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Словарь, справочник понятий и терминов НСК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МТСЗН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МОН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1705AA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декабрь 2019</w:t>
            </w:r>
          </w:p>
        </w:tc>
      </w:tr>
      <w:tr w:rsidR="009419D5" w:rsidRPr="00E96EA2" w:rsidTr="00C3786C">
        <w:trPr>
          <w:trHeight w:val="10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Обучение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членов </w:t>
            </w:r>
            <w:proofErr w:type="gram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Национального</w:t>
            </w:r>
            <w:proofErr w:type="gram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Отраслевых советов: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учебного содержания, согласование видов обучения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подготовка тренеров, организация обучения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Предложения участников обучения об улучшении деятельности советов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МТСЗН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не менее 1 раза в квартал</w:t>
            </w:r>
          </w:p>
        </w:tc>
      </w:tr>
      <w:tr w:rsidR="009419D5" w:rsidRPr="00E96EA2" w:rsidTr="00C3786C">
        <w:trPr>
          <w:trHeight w:val="10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Обучение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разработчиков ОРК, ПС, КС и КП: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учебного содержания, согласование видов обучения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- подготовка тренеров, организация обучения 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создание Академии развития отраслевых квалификаций при НПП РК «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Атамекен</w:t>
            </w:r>
            <w:proofErr w:type="spell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Предложения участников обучения об улучшении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методик разработки ОРК, ПС, КС и КП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НКО, МТСЗН, МОН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не менее 1 раза в квартал</w:t>
            </w:r>
          </w:p>
        </w:tc>
      </w:tr>
      <w:tr w:rsidR="009419D5" w:rsidRPr="001229FE" w:rsidTr="00C3786C">
        <w:trPr>
          <w:trHeight w:val="10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2.15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Периодический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анализ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(рефлексия)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деятельности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выработка рекомендаций, мер, действий по улучшению деятельности: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анализ, оценка качества выполненных работ по этапам жизненного цикла квалификаций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системы мониторинга развития НСК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Периодические аналитические отчеты с предложениями об улучшении деятельности.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ГУП, МТСЗН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ежеквартально, ежегодно</w:t>
            </w:r>
          </w:p>
        </w:tc>
      </w:tr>
      <w:tr w:rsidR="009419D5" w:rsidRPr="00E96EA2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Создание и функционирование отраслевых систем квалификаций (ОСК)</w:t>
            </w:r>
          </w:p>
        </w:tc>
      </w:tr>
      <w:tr w:rsidR="009419D5" w:rsidRPr="00E96EA2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де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ятельности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траслевых советов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состава участников, планов и графиков заседаний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согласование задач, плана работы, закрепленных отраслей, областей, видов деятельности, профессий, состава членов отраслевого совета, секретариата на отраслевом комитете НПП РК «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Атамекен</w:t>
            </w:r>
            <w:proofErr w:type="spell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» и отраслевой комиссии министерства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\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(протоколы)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аккредитация совета при НКО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подготовка и проведение заседаний, ведение протоколов, стенограмм, размещение на сайте 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периодический анализ текущего состояния отрасли по квалификациям и план становления отраслевой системы квалификаций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 ведение справочника основных профессий, должностей, квалификаций по видам деятельности в отрасли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разработка и обновление карты отрасли по квалификациям</w:t>
            </w:r>
          </w:p>
          <w:p w:rsidR="009419D5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ведение реестра отраслевых экспертов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разработчиков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профессиональных квалификаций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организация разработки ПС, КС, КП и оценки ОП, программ обучения на их основе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сопоставление перечня профессиональных позиций отрасли со специальностями колледжей, вузов, учебных центров для определения профессий, неохваченных сферой образования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Планы работ и протоколы заседаний отраслевых советов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Периодические отчеты о становлении отраслевой системы квалификации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Отраслевые советы,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МТСЗН, НКО, МОН, НПП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 мая 2019 и на регулярной основе</w:t>
            </w:r>
          </w:p>
        </w:tc>
      </w:tr>
      <w:tr w:rsidR="009419D5" w:rsidRPr="00E96EA2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56D6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Разработка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ПС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учет </w:t>
            </w:r>
            <w:proofErr w:type="gram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разработанных</w:t>
            </w:r>
            <w:proofErr w:type="gram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необходимых для разработки ПС в отрасли, области, виде деятельности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планирование ПС на разработку с перечнем профессий на основе ОРК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организация разработки ПС, формирование групп разработчиков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выработка предложений по дополнениям </w:t>
            </w:r>
            <w:proofErr w:type="gram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proofErr w:type="gram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ОРК и в ОКЭД, НКЗ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содействие инициативной или за счет предприятий разработке ПС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содействие финансовой поддержке разработки и экспертизы ПС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Планы и отчеты о разработке ПС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Рекомендации в НКО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НКО, отраслевые советы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 июля 2019  и на регулярной основе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Оценка и мониторинг </w:t>
            </w:r>
            <w:r w:rsidRPr="00C56D6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обновления ОП</w:t>
            </w:r>
            <w:r w:rsidR="00B140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B1406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использования учебных программ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на основе ПС: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оценка содержания ОП по специальностям отрасли на соответствие ПС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аккредитация, оценка соответствия процесса обучения в учебных заведениях</w:t>
            </w:r>
            <w:r w:rsidR="00B1406D">
              <w:rPr>
                <w:rFonts w:ascii="Times New Roman" w:hAnsi="Times New Roman"/>
                <w:sz w:val="28"/>
                <w:szCs w:val="28"/>
                <w:lang w:val="ru-RU"/>
              </w:rPr>
              <w:t>, центрах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актуальным профессиональным требованиям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мониторинг востребованных профессий и соответствующих специальностей ВПО и </w:t>
            </w:r>
            <w:proofErr w:type="spellStart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ТиПО</w:t>
            </w:r>
            <w:proofErr w:type="spellEnd"/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отрасли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Аналитический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отчет об обновлении ОП на основе ПС;  Рекомендации в НКО, МОН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НКО, отраслевые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советы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август 2019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КП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КС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учет разработанных и необходимых для разработки КП и КС в отрасли, области, виде деятельности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планирование КП и КС на разработку в соответствии перечнем профессий, квалификаций на основе ОРК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организация разработки КП и КС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формирование групп разработчиков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Планы и отчеты о разработке КП и КС;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Рекомендации в НКО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отраслевые советы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октябрь 2019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оценки квалификации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сертификации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отраслям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подготовка экспертов по оценке квалификаций в отрасли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аккредитация центров сертификации при отраслевом совете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мониторинг деятельнос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 центров сертификации отрасли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Аналитический отчет об оценки квалификации специалистов. Рекомендации в НКО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отраслевые советы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февраль 2020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3.6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12D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Кооперация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отраслевых систем квалификаций, создание квалификационных кластеров в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регионах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(Алматы, Астана, областные центры):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анализ востребованности кооперации отраслевых систем квалификаций, создания квалификационных кластеров в регионах</w:t>
            </w:r>
          </w:p>
          <w:p w:rsidR="009419D5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согласование и создание механизмов региональной кооперации отраслевых систем квалификаций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организация системы консультирования по вопросам НСК на региональном уровне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7933F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Типовое положение о создании квалификационног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 кластера. Планы и отчеты деятельности региональных квалификационных кластеров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глашение о региональных центрах НСК (16)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НКО, МТСЗН,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МОН,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НПП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(по согласованию),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отраслевые советы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март 2020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Периодический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анализ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(рефлексия)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деятельности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отраслевого совета, отраслевой системы квалификаций и выработка рекомендаций, мер, действий по улучшению деятельности: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анализ, оценка качества выполненных работ по этапам жизненного цикла квалификаций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Периодические аналитические отчеты с предложениями об улучшении деятельности отраслевых советов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отраслевые советы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ежеквартально, ежегодно</w:t>
            </w:r>
          </w:p>
        </w:tc>
      </w:tr>
      <w:tr w:rsidR="009419D5" w:rsidRPr="00E96EA2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Информационное сопровождение и вовлечение участников систем квалификаций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Открытый и удобный доступ на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информационном портале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 всем сведениями, материалам и разработкам системы квалификаций: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создание информационного портала НСК 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ведение форумов для отзывов и комментариев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Информационный портал НСК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МТСЗН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сентябрь 2019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Вовлечение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заинтересованных участников: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профсоюзы работников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преподаватели вузов, колледжей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сотрудники научных и аналитических организаций, учреждений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Реестры экспертов по квалификациям.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Периодический анализ вовлеченности участников.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МТСЗН, НПП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согласованию), отраслевые советы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регулярно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конференций, семинаров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круглых столов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мероприятия международного и республиканского уровня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мероприятия отраслевого и регионального уровня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проведение ежегодной республиканской конференции по НСК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организация дистанционного формата обсуждений, рабочих заседаний с участием региональных участников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Протоколы,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решения, рекомендации, сборники докладов, аналитические отчеты, статьи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НКО, МТСЗН,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НПП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согласованию), отраслевые советы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регулярно</w:t>
            </w:r>
          </w:p>
        </w:tc>
      </w:tr>
      <w:tr w:rsidR="009419D5" w:rsidRPr="001229FE" w:rsidTr="00C3786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D5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Систематическое информирование общества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о целях и состоянии развития НСК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р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азработ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 </w:t>
            </w: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Pr="003D7CFD">
              <w:rPr>
                <w:rFonts w:ascii="Times New Roman" w:hAnsi="Times New Roman"/>
                <w:sz w:val="28"/>
                <w:szCs w:val="28"/>
                <w:lang w:val="ru-RU"/>
              </w:rPr>
              <w:t>реализация медиа-плана по информационному сопровождению создания и работы НКО и развития НСК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9419D5" w:rsidRPr="001229FE" w:rsidRDefault="009419D5" w:rsidP="009419D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- создание видеороликов, буклетов о НСК для информирования населения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Публикации, телепередачи, показы в СМИ, отчет об информационном сопровождении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НКО, МТСЗН, НПП</w:t>
            </w:r>
          </w:p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(по согласованию), отраслевые советы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D5" w:rsidRPr="001229FE" w:rsidRDefault="009419D5" w:rsidP="009419D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9FE">
              <w:rPr>
                <w:rFonts w:ascii="Times New Roman" w:hAnsi="Times New Roman"/>
                <w:sz w:val="28"/>
                <w:szCs w:val="28"/>
                <w:lang w:val="ru-RU"/>
              </w:rPr>
              <w:t>регулярно</w:t>
            </w:r>
          </w:p>
        </w:tc>
      </w:tr>
    </w:tbl>
    <w:p w:rsidR="00552F57" w:rsidRDefault="00552F57" w:rsidP="00946484">
      <w:pPr>
        <w:pStyle w:val="EYBodytextwithparaspace"/>
        <w:ind w:firstLine="1080"/>
        <w:rPr>
          <w:rFonts w:ascii="Times New Roman" w:hAnsi="Times New Roman"/>
          <w:sz w:val="28"/>
          <w:szCs w:val="28"/>
          <w:lang w:val="ru-RU"/>
        </w:rPr>
      </w:pPr>
    </w:p>
    <w:p w:rsidR="00510856" w:rsidRDefault="00510856" w:rsidP="00946484">
      <w:pPr>
        <w:pStyle w:val="EYBodytextwithparaspace"/>
        <w:ind w:firstLine="1080"/>
        <w:rPr>
          <w:rFonts w:ascii="Times New Roman" w:hAnsi="Times New Roman"/>
          <w:sz w:val="28"/>
          <w:szCs w:val="28"/>
          <w:lang w:val="ru-RU"/>
        </w:rPr>
      </w:pPr>
    </w:p>
    <w:p w:rsidR="00510856" w:rsidRPr="00510856" w:rsidRDefault="00E96EA2" w:rsidP="00946484">
      <w:pPr>
        <w:pStyle w:val="EYBodytextwithparaspace"/>
        <w:ind w:firstLine="1080"/>
        <w:rPr>
          <w:rFonts w:ascii="Times New Roman" w:hAnsi="Times New Roman"/>
          <w:i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i/>
          <w:sz w:val="28"/>
          <w:szCs w:val="28"/>
          <w:lang w:val="ru-RU"/>
        </w:rPr>
        <w:t>В результате и по</w:t>
      </w:r>
      <w:r w:rsidR="00510856" w:rsidRPr="00510856">
        <w:rPr>
          <w:rFonts w:ascii="Times New Roman" w:hAnsi="Times New Roman"/>
          <w:i/>
          <w:sz w:val="28"/>
          <w:szCs w:val="28"/>
          <w:lang w:val="ru-RU"/>
        </w:rPr>
        <w:t xml:space="preserve"> итогам обсуждений на круглых столах </w:t>
      </w:r>
      <w:r w:rsidR="00510856" w:rsidRPr="00510856">
        <w:rPr>
          <w:rFonts w:ascii="Times New Roman" w:hAnsi="Times New Roman"/>
          <w:i/>
          <w:sz w:val="28"/>
          <w:szCs w:val="28"/>
        </w:rPr>
        <w:t>EY</w:t>
      </w:r>
      <w:r w:rsidR="00510856" w:rsidRPr="00510856">
        <w:rPr>
          <w:rFonts w:ascii="Times New Roman" w:hAnsi="Times New Roman"/>
          <w:i/>
          <w:sz w:val="28"/>
          <w:szCs w:val="28"/>
          <w:lang w:val="ru-RU"/>
        </w:rPr>
        <w:t>, МТСЗН, НПП в 2018-2019 гг.</w:t>
      </w:r>
      <w:bookmarkEnd w:id="0"/>
    </w:p>
    <w:sectPr w:rsidR="00510856" w:rsidRPr="00510856" w:rsidSect="00895720">
      <w:headerReference w:type="first" r:id="rId9"/>
      <w:footerReference w:type="first" r:id="rId10"/>
      <w:pgSz w:w="15840" w:h="12240" w:orient="landscape"/>
      <w:pgMar w:top="85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10" w:rsidRDefault="00A95F10" w:rsidP="00392FEB">
      <w:pPr>
        <w:spacing w:after="0" w:line="240" w:lineRule="auto"/>
      </w:pPr>
      <w:r>
        <w:separator/>
      </w:r>
    </w:p>
  </w:endnote>
  <w:endnote w:type="continuationSeparator" w:id="0">
    <w:p w:rsidR="00A95F10" w:rsidRDefault="00A95F10" w:rsidP="0039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B2F" w:rsidRDefault="00924675">
    <w:pPr>
      <w:pStyle w:val="a4"/>
    </w:pPr>
    <w:r w:rsidRPr="000574AF">
      <w:rPr>
        <w:noProof/>
        <w:lang w:val="kk-KZ" w:eastAsia="kk-KZ"/>
      </w:rPr>
      <w:drawing>
        <wp:anchor distT="0" distB="0" distL="114300" distR="114300" simplePos="0" relativeHeight="251660288" behindDoc="1" locked="0" layoutInCell="1" allowOverlap="1" wp14:anchorId="4B9B2640" wp14:editId="1A173B92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2088" cy="4462272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 panel_A4_portrai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4462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10" w:rsidRDefault="00A95F10" w:rsidP="00392FEB">
      <w:pPr>
        <w:spacing w:after="0" w:line="240" w:lineRule="auto"/>
      </w:pPr>
      <w:r>
        <w:separator/>
      </w:r>
    </w:p>
  </w:footnote>
  <w:footnote w:type="continuationSeparator" w:id="0">
    <w:p w:rsidR="00A95F10" w:rsidRDefault="00A95F10" w:rsidP="0039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B2F" w:rsidRDefault="00924675">
    <w:pPr>
      <w:pStyle w:val="a6"/>
    </w:pPr>
    <w:r w:rsidRPr="000574AF">
      <w:rPr>
        <w:noProof/>
        <w:lang w:val="kk-KZ" w:eastAsia="kk-KZ"/>
      </w:rPr>
      <w:drawing>
        <wp:anchor distT="0" distB="0" distL="114300" distR="114300" simplePos="0" relativeHeight="251659264" behindDoc="1" locked="0" layoutInCell="1" allowOverlap="1" wp14:anchorId="3E02AC41" wp14:editId="07971F5F">
          <wp:simplePos x="0" y="0"/>
          <wp:positionH relativeFrom="page">
            <wp:posOffset>5676265</wp:posOffset>
          </wp:positionH>
          <wp:positionV relativeFrom="page">
            <wp:posOffset>4622800</wp:posOffset>
          </wp:positionV>
          <wp:extent cx="1078992" cy="1261872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_Logo_Beam_Tag_Stacked_RGB_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126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4A8"/>
    <w:multiLevelType w:val="multilevel"/>
    <w:tmpl w:val="ECA86DF4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Times New Roman" w:hAnsi="Times New Roman" w:cs="Times New Roman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Times New Roman" w:hAnsi="Times New Roman" w:cs="Times New Roman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84"/>
    <w:rsid w:val="00002060"/>
    <w:rsid w:val="00003B5E"/>
    <w:rsid w:val="00023656"/>
    <w:rsid w:val="00044875"/>
    <w:rsid w:val="00054711"/>
    <w:rsid w:val="000704B4"/>
    <w:rsid w:val="000749D1"/>
    <w:rsid w:val="000C0F11"/>
    <w:rsid w:val="000C1CA7"/>
    <w:rsid w:val="00113207"/>
    <w:rsid w:val="001229FE"/>
    <w:rsid w:val="001705AA"/>
    <w:rsid w:val="001958FE"/>
    <w:rsid w:val="001D44EB"/>
    <w:rsid w:val="00207410"/>
    <w:rsid w:val="002251E6"/>
    <w:rsid w:val="002512D6"/>
    <w:rsid w:val="002A2095"/>
    <w:rsid w:val="0030466D"/>
    <w:rsid w:val="00330EA6"/>
    <w:rsid w:val="00392FEB"/>
    <w:rsid w:val="003B5A5A"/>
    <w:rsid w:val="003D7CFD"/>
    <w:rsid w:val="00510856"/>
    <w:rsid w:val="00513BC2"/>
    <w:rsid w:val="00523E84"/>
    <w:rsid w:val="005271F4"/>
    <w:rsid w:val="00552F57"/>
    <w:rsid w:val="00556C70"/>
    <w:rsid w:val="0055756D"/>
    <w:rsid w:val="005A0639"/>
    <w:rsid w:val="005D48EE"/>
    <w:rsid w:val="005E2988"/>
    <w:rsid w:val="005E58E3"/>
    <w:rsid w:val="00601DCC"/>
    <w:rsid w:val="00613873"/>
    <w:rsid w:val="006252F0"/>
    <w:rsid w:val="006763B3"/>
    <w:rsid w:val="00686ABA"/>
    <w:rsid w:val="0073209F"/>
    <w:rsid w:val="00760A76"/>
    <w:rsid w:val="007933F1"/>
    <w:rsid w:val="007A0B31"/>
    <w:rsid w:val="007D47E5"/>
    <w:rsid w:val="00815CEE"/>
    <w:rsid w:val="00816E96"/>
    <w:rsid w:val="008226B5"/>
    <w:rsid w:val="00836A99"/>
    <w:rsid w:val="00876939"/>
    <w:rsid w:val="008928F0"/>
    <w:rsid w:val="00895720"/>
    <w:rsid w:val="008A52F8"/>
    <w:rsid w:val="008B36DB"/>
    <w:rsid w:val="008E7E9E"/>
    <w:rsid w:val="00924675"/>
    <w:rsid w:val="00930DB4"/>
    <w:rsid w:val="009419D5"/>
    <w:rsid w:val="00946484"/>
    <w:rsid w:val="00962278"/>
    <w:rsid w:val="009D72C5"/>
    <w:rsid w:val="00A95F10"/>
    <w:rsid w:val="00AE328E"/>
    <w:rsid w:val="00AF3D27"/>
    <w:rsid w:val="00B01F4F"/>
    <w:rsid w:val="00B1406D"/>
    <w:rsid w:val="00B85A9B"/>
    <w:rsid w:val="00BB138C"/>
    <w:rsid w:val="00C1434A"/>
    <w:rsid w:val="00C3786C"/>
    <w:rsid w:val="00C56D6D"/>
    <w:rsid w:val="00CE7469"/>
    <w:rsid w:val="00D125B0"/>
    <w:rsid w:val="00DE38D1"/>
    <w:rsid w:val="00DE3FE4"/>
    <w:rsid w:val="00E32754"/>
    <w:rsid w:val="00E5166C"/>
    <w:rsid w:val="00E7269A"/>
    <w:rsid w:val="00E96EA2"/>
    <w:rsid w:val="00F04ACB"/>
    <w:rsid w:val="00F321D3"/>
    <w:rsid w:val="00FA3375"/>
    <w:rsid w:val="00FA4B35"/>
    <w:rsid w:val="00F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YBodytextwithparaspace">
    <w:name w:val="EY Body text (with para space)"/>
    <w:basedOn w:val="a"/>
    <w:link w:val="EYBodytextwithparaspaceChar"/>
    <w:qFormat/>
    <w:rsid w:val="00946484"/>
    <w:pPr>
      <w:spacing w:after="240" w:line="240" w:lineRule="auto"/>
    </w:pPr>
    <w:rPr>
      <w:rFonts w:eastAsia="Times New Roman" w:cs="Times New Roman"/>
      <w:kern w:val="12"/>
      <w:sz w:val="20"/>
      <w:szCs w:val="24"/>
    </w:rPr>
  </w:style>
  <w:style w:type="character" w:customStyle="1" w:styleId="EYBodytextwithparaspaceChar">
    <w:name w:val="EY Body text (with para space) Char"/>
    <w:basedOn w:val="a0"/>
    <w:link w:val="EYBodytextwithparaspace"/>
    <w:rsid w:val="00946484"/>
    <w:rPr>
      <w:rFonts w:eastAsia="Times New Roman" w:cs="Times New Roman"/>
      <w:kern w:val="12"/>
      <w:sz w:val="20"/>
      <w:szCs w:val="24"/>
    </w:rPr>
  </w:style>
  <w:style w:type="paragraph" w:customStyle="1" w:styleId="EYHeading1">
    <w:name w:val="EY Heading 1"/>
    <w:basedOn w:val="a"/>
    <w:next w:val="EYBodytextwithparaspace"/>
    <w:rsid w:val="00946484"/>
    <w:pPr>
      <w:pageBreakBefore/>
      <w:numPr>
        <w:numId w:val="1"/>
      </w:numPr>
      <w:spacing w:after="360" w:line="240" w:lineRule="auto"/>
      <w:outlineLvl w:val="0"/>
    </w:pPr>
    <w:rPr>
      <w:rFonts w:eastAsia="Times New Roman" w:cs="Times New Roman"/>
      <w:b/>
      <w:color w:val="FFFFFF" w:themeColor="background1"/>
      <w:kern w:val="12"/>
      <w:sz w:val="32"/>
      <w:szCs w:val="24"/>
    </w:rPr>
  </w:style>
  <w:style w:type="paragraph" w:customStyle="1" w:styleId="EYHeading2">
    <w:name w:val="EY Heading 2"/>
    <w:basedOn w:val="EYHeading1"/>
    <w:next w:val="EYBodytextwithparaspace"/>
    <w:rsid w:val="00946484"/>
    <w:pPr>
      <w:keepNext/>
      <w:pageBreakBefore w:val="0"/>
      <w:numPr>
        <w:ilvl w:val="1"/>
      </w:numPr>
      <w:spacing w:before="120" w:after="120"/>
      <w:outlineLvl w:val="1"/>
    </w:pPr>
    <w:rPr>
      <w:color w:val="auto"/>
      <w:sz w:val="28"/>
    </w:rPr>
  </w:style>
  <w:style w:type="paragraph" w:customStyle="1" w:styleId="EYHeading3">
    <w:name w:val="EY Heading 3"/>
    <w:basedOn w:val="EYHeading1"/>
    <w:next w:val="EYBodytextwithparaspace"/>
    <w:rsid w:val="00946484"/>
    <w:pPr>
      <w:keepNext/>
      <w:pageBreakBefore w:val="0"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Bodytextwithparaspace"/>
    <w:rsid w:val="00946484"/>
    <w:pPr>
      <w:numPr>
        <w:ilvl w:val="3"/>
      </w:numPr>
      <w:outlineLvl w:val="3"/>
    </w:pPr>
    <w:rPr>
      <w:sz w:val="22"/>
    </w:rPr>
  </w:style>
  <w:style w:type="table" w:styleId="a3">
    <w:name w:val="Table Grid"/>
    <w:aliases w:val="CV table"/>
    <w:basedOn w:val="a1"/>
    <w:uiPriority w:val="59"/>
    <w:rsid w:val="00946484"/>
    <w:pPr>
      <w:widowControl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CoverTitle">
    <w:name w:val="EY Cover Title"/>
    <w:rsid w:val="00392FEB"/>
    <w:pPr>
      <w:framePr w:w="6163" w:h="2477" w:hRule="exact" w:wrap="around" w:vAnchor="page" w:hAnchor="page" w:x="2924" w:y="2276"/>
      <w:tabs>
        <w:tab w:val="right" w:pos="6750"/>
      </w:tabs>
      <w:spacing w:after="0" w:line="560" w:lineRule="exact"/>
    </w:pPr>
    <w:rPr>
      <w:rFonts w:asciiTheme="majorHAnsi" w:eastAsia="Times New Roman" w:hAnsiTheme="majorHAnsi" w:cs="Times New Roman"/>
      <w:color w:val="E7E6E6" w:themeColor="background2"/>
      <w:sz w:val="48"/>
      <w:szCs w:val="48"/>
    </w:rPr>
  </w:style>
  <w:style w:type="paragraph" w:styleId="a4">
    <w:name w:val="footer"/>
    <w:aliases w:val="EY Footer"/>
    <w:basedOn w:val="a"/>
    <w:link w:val="a5"/>
    <w:uiPriority w:val="99"/>
    <w:rsid w:val="00392FE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12"/>
      <w:sz w:val="20"/>
      <w:szCs w:val="24"/>
    </w:rPr>
  </w:style>
  <w:style w:type="character" w:customStyle="1" w:styleId="a5">
    <w:name w:val="Нижний колонтитул Знак"/>
    <w:aliases w:val="EY Footer Знак"/>
    <w:basedOn w:val="a0"/>
    <w:link w:val="a4"/>
    <w:uiPriority w:val="99"/>
    <w:rsid w:val="00392FEB"/>
    <w:rPr>
      <w:rFonts w:eastAsia="Times New Roman" w:cs="Times New Roman"/>
      <w:kern w:val="12"/>
      <w:sz w:val="20"/>
      <w:szCs w:val="24"/>
    </w:rPr>
  </w:style>
  <w:style w:type="paragraph" w:styleId="a6">
    <w:name w:val="header"/>
    <w:aliases w:val="EY Header"/>
    <w:basedOn w:val="a"/>
    <w:link w:val="a7"/>
    <w:uiPriority w:val="99"/>
    <w:rsid w:val="00392FE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12"/>
      <w:sz w:val="24"/>
      <w:szCs w:val="24"/>
    </w:rPr>
  </w:style>
  <w:style w:type="character" w:customStyle="1" w:styleId="a7">
    <w:name w:val="Верхний колонтитул Знак"/>
    <w:aliases w:val="EY Header Знак"/>
    <w:basedOn w:val="a0"/>
    <w:link w:val="a6"/>
    <w:uiPriority w:val="99"/>
    <w:rsid w:val="00392FEB"/>
    <w:rPr>
      <w:rFonts w:eastAsia="Times New Roman" w:cs="Times New Roman"/>
      <w:kern w:val="1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5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YBodytextwithparaspace">
    <w:name w:val="EY Body text (with para space)"/>
    <w:basedOn w:val="a"/>
    <w:link w:val="EYBodytextwithparaspaceChar"/>
    <w:qFormat/>
    <w:rsid w:val="00946484"/>
    <w:pPr>
      <w:spacing w:after="240" w:line="240" w:lineRule="auto"/>
    </w:pPr>
    <w:rPr>
      <w:rFonts w:eastAsia="Times New Roman" w:cs="Times New Roman"/>
      <w:kern w:val="12"/>
      <w:sz w:val="20"/>
      <w:szCs w:val="24"/>
    </w:rPr>
  </w:style>
  <w:style w:type="character" w:customStyle="1" w:styleId="EYBodytextwithparaspaceChar">
    <w:name w:val="EY Body text (with para space) Char"/>
    <w:basedOn w:val="a0"/>
    <w:link w:val="EYBodytextwithparaspace"/>
    <w:rsid w:val="00946484"/>
    <w:rPr>
      <w:rFonts w:eastAsia="Times New Roman" w:cs="Times New Roman"/>
      <w:kern w:val="12"/>
      <w:sz w:val="20"/>
      <w:szCs w:val="24"/>
    </w:rPr>
  </w:style>
  <w:style w:type="paragraph" w:customStyle="1" w:styleId="EYHeading1">
    <w:name w:val="EY Heading 1"/>
    <w:basedOn w:val="a"/>
    <w:next w:val="EYBodytextwithparaspace"/>
    <w:rsid w:val="00946484"/>
    <w:pPr>
      <w:pageBreakBefore/>
      <w:numPr>
        <w:numId w:val="1"/>
      </w:numPr>
      <w:spacing w:after="360" w:line="240" w:lineRule="auto"/>
      <w:outlineLvl w:val="0"/>
    </w:pPr>
    <w:rPr>
      <w:rFonts w:eastAsia="Times New Roman" w:cs="Times New Roman"/>
      <w:b/>
      <w:color w:val="FFFFFF" w:themeColor="background1"/>
      <w:kern w:val="12"/>
      <w:sz w:val="32"/>
      <w:szCs w:val="24"/>
    </w:rPr>
  </w:style>
  <w:style w:type="paragraph" w:customStyle="1" w:styleId="EYHeading2">
    <w:name w:val="EY Heading 2"/>
    <w:basedOn w:val="EYHeading1"/>
    <w:next w:val="EYBodytextwithparaspace"/>
    <w:rsid w:val="00946484"/>
    <w:pPr>
      <w:keepNext/>
      <w:pageBreakBefore w:val="0"/>
      <w:numPr>
        <w:ilvl w:val="1"/>
      </w:numPr>
      <w:spacing w:before="120" w:after="120"/>
      <w:outlineLvl w:val="1"/>
    </w:pPr>
    <w:rPr>
      <w:color w:val="auto"/>
      <w:sz w:val="28"/>
    </w:rPr>
  </w:style>
  <w:style w:type="paragraph" w:customStyle="1" w:styleId="EYHeading3">
    <w:name w:val="EY Heading 3"/>
    <w:basedOn w:val="EYHeading1"/>
    <w:next w:val="EYBodytextwithparaspace"/>
    <w:rsid w:val="00946484"/>
    <w:pPr>
      <w:keepNext/>
      <w:pageBreakBefore w:val="0"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Bodytextwithparaspace"/>
    <w:rsid w:val="00946484"/>
    <w:pPr>
      <w:numPr>
        <w:ilvl w:val="3"/>
      </w:numPr>
      <w:outlineLvl w:val="3"/>
    </w:pPr>
    <w:rPr>
      <w:sz w:val="22"/>
    </w:rPr>
  </w:style>
  <w:style w:type="table" w:styleId="a3">
    <w:name w:val="Table Grid"/>
    <w:aliases w:val="CV table"/>
    <w:basedOn w:val="a1"/>
    <w:uiPriority w:val="59"/>
    <w:rsid w:val="00946484"/>
    <w:pPr>
      <w:widowControl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CoverTitle">
    <w:name w:val="EY Cover Title"/>
    <w:rsid w:val="00392FEB"/>
    <w:pPr>
      <w:framePr w:w="6163" w:h="2477" w:hRule="exact" w:wrap="around" w:vAnchor="page" w:hAnchor="page" w:x="2924" w:y="2276"/>
      <w:tabs>
        <w:tab w:val="right" w:pos="6750"/>
      </w:tabs>
      <w:spacing w:after="0" w:line="560" w:lineRule="exact"/>
    </w:pPr>
    <w:rPr>
      <w:rFonts w:asciiTheme="majorHAnsi" w:eastAsia="Times New Roman" w:hAnsiTheme="majorHAnsi" w:cs="Times New Roman"/>
      <w:color w:val="E7E6E6" w:themeColor="background2"/>
      <w:sz w:val="48"/>
      <w:szCs w:val="48"/>
    </w:rPr>
  </w:style>
  <w:style w:type="paragraph" w:styleId="a4">
    <w:name w:val="footer"/>
    <w:aliases w:val="EY Footer"/>
    <w:basedOn w:val="a"/>
    <w:link w:val="a5"/>
    <w:uiPriority w:val="99"/>
    <w:rsid w:val="00392FE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12"/>
      <w:sz w:val="20"/>
      <w:szCs w:val="24"/>
    </w:rPr>
  </w:style>
  <w:style w:type="character" w:customStyle="1" w:styleId="a5">
    <w:name w:val="Нижний колонтитул Знак"/>
    <w:aliases w:val="EY Footer Знак"/>
    <w:basedOn w:val="a0"/>
    <w:link w:val="a4"/>
    <w:uiPriority w:val="99"/>
    <w:rsid w:val="00392FEB"/>
    <w:rPr>
      <w:rFonts w:eastAsia="Times New Roman" w:cs="Times New Roman"/>
      <w:kern w:val="12"/>
      <w:sz w:val="20"/>
      <w:szCs w:val="24"/>
    </w:rPr>
  </w:style>
  <w:style w:type="paragraph" w:styleId="a6">
    <w:name w:val="header"/>
    <w:aliases w:val="EY Header"/>
    <w:basedOn w:val="a"/>
    <w:link w:val="a7"/>
    <w:uiPriority w:val="99"/>
    <w:rsid w:val="00392FE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kern w:val="12"/>
      <w:sz w:val="24"/>
      <w:szCs w:val="24"/>
    </w:rPr>
  </w:style>
  <w:style w:type="character" w:customStyle="1" w:styleId="a7">
    <w:name w:val="Верхний колонтитул Знак"/>
    <w:aliases w:val="EY Header Знак"/>
    <w:basedOn w:val="a0"/>
    <w:link w:val="a6"/>
    <w:uiPriority w:val="99"/>
    <w:rsid w:val="00392FEB"/>
    <w:rPr>
      <w:rFonts w:eastAsia="Times New Roman" w:cs="Times New Roman"/>
      <w:kern w:val="1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CF70-DD48-4B28-898B-1E310649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2484</Words>
  <Characters>14161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EY</Company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Saniya Shakenova</dc:creator>
  <cp:lastModifiedBy>Марат Исабеков</cp:lastModifiedBy>
  <cp:revision>6</cp:revision>
  <dcterms:created xsi:type="dcterms:W3CDTF">2019-06-02T11:01:00Z</dcterms:created>
  <dcterms:modified xsi:type="dcterms:W3CDTF">2019-06-02T11:08:00Z</dcterms:modified>
</cp:coreProperties>
</file>