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666" w:rsidRDefault="00B66666" w:rsidP="00B66666">
      <w:pPr>
        <w:pStyle w:val="Title"/>
        <w:rPr>
          <w:sz w:val="32"/>
          <w:szCs w:val="32"/>
        </w:rPr>
      </w:pPr>
      <w:bookmarkStart w:id="0" w:name="_GoBack"/>
      <w:bookmarkEnd w:id="0"/>
      <w:r>
        <w:rPr>
          <w:sz w:val="32"/>
          <w:szCs w:val="32"/>
        </w:rPr>
        <w:t>eksplorimi i rrugëve për zhvillimin profesional e mësuesve të arsimit profesional në shqipëri nëpërmjet rrjeteve virtuale</w:t>
      </w:r>
    </w:p>
    <w:p w:rsidR="00B66666" w:rsidRDefault="00B66666" w:rsidP="00B66666"/>
    <w:p w:rsidR="00B66666" w:rsidRDefault="00B66666" w:rsidP="00B66666">
      <w:r>
        <w:t>PËRMBLEDHJE EK</w:t>
      </w:r>
      <w:r w:rsidR="001D213A">
        <w:t>Z</w:t>
      </w:r>
      <w:r>
        <w:t xml:space="preserve">EKUTIVE </w:t>
      </w:r>
    </w:p>
    <w:p w:rsidR="00B66666" w:rsidRDefault="00B66666" w:rsidP="00B66666">
      <w:r>
        <w:t>Qëllimi i këtij studimi është të hartëzojë gjendjen aktuale të përdorimit të rrjeteve virtuale që shërbejnë për zhvillimin profesional të mësuesve apo trajnerëve në arsimin profesional në Shqipëri. Janë identifikuar strategji për zhvillim nga 2017 e më tej. Ky punim gjithashtu kërkon të ndërgjegjësojë dhe të rrisë informac</w:t>
      </w:r>
      <w:r w:rsidR="001D213A">
        <w:t xml:space="preserve">ionin për rrjetet virtuale, të nxisë </w:t>
      </w:r>
      <w:r>
        <w:t>përdorimin e tyre dhe të përfshijë pjesëmarrës të mundshëm</w:t>
      </w:r>
      <w:r w:rsidR="001D213A">
        <w:t xml:space="preserve"> në ngritjen dhe përdorimin e tyre për zhvillimin profesional të vazhduar të mësuesve në arsimin profesional</w:t>
      </w:r>
      <w:r>
        <w:t xml:space="preserve">. Një punë e ngjashme është ndërmarrë në të njejtën kohë në Serbi dhe Turqi. </w:t>
      </w:r>
    </w:p>
    <w:p w:rsidR="00B66666" w:rsidRDefault="00B66666" w:rsidP="00B66666">
      <w:r>
        <w:t xml:space="preserve">Rrjetet virtuale nënkuptojnë rrjete sociale on-line, që mund të përdorin mediat sociale (si Facebook) ose platforma virtuale të ndërtuara enkas. Në </w:t>
      </w:r>
      <w:r w:rsidR="00450455">
        <w:t xml:space="preserve">këtë studim ka një </w:t>
      </w:r>
      <w:r w:rsidR="001F1B2B">
        <w:t>fokus</w:t>
      </w:r>
      <w:r w:rsidR="00450455">
        <w:t xml:space="preserve"> të veçantë tek</w:t>
      </w:r>
      <w:r>
        <w:t xml:space="preserve"> rrjetet </w:t>
      </w:r>
      <w:r w:rsidR="00450455">
        <w:t xml:space="preserve">virtuale që lehtësojnë </w:t>
      </w:r>
      <w:r w:rsidR="001F1B2B">
        <w:t xml:space="preserve">formate </w:t>
      </w:r>
      <w:r w:rsidR="00450455">
        <w:t>të përziera</w:t>
      </w:r>
      <w:r w:rsidR="001D213A">
        <w:t xml:space="preserve"> të nxëni</w:t>
      </w:r>
      <w:r w:rsidR="00450455">
        <w:t>: do të thotë integrimi i rrjeteve apo aktiviteteve të zhvillimit profesional online me ato</w:t>
      </w:r>
      <w:r w:rsidR="00A8437B">
        <w:t xml:space="preserve"> </w:t>
      </w:r>
      <w:r w:rsidR="001D213A">
        <w:t>të drejtpërdrejta</w:t>
      </w:r>
      <w:r w:rsidR="00450455">
        <w:t>.</w:t>
      </w:r>
      <w:r w:rsidR="001F1B2B">
        <w:t xml:space="preserve"> Ky punim ka si qëllim mbështetjen e zhvillimit të rrjeteve me format të përzier me qëllim përmirësimin e njohurive, aftësive dhe praktikave profesionale të mësuesve.</w:t>
      </w:r>
    </w:p>
    <w:p w:rsidR="001F1B2B" w:rsidRDefault="001F1B2B" w:rsidP="00B66666">
      <w:r>
        <w:t>Gjatë periudhës 21-26 Nëntor 2016 u</w:t>
      </w:r>
      <w:r w:rsidRPr="001F1B2B">
        <w:t xml:space="preserve"> zhvilluan intervista gjysmë të strukturuara me informantë të identifikuar kyç dhe grupe të fokusuara me mësues</w:t>
      </w:r>
      <w:r>
        <w:t>, të cilat u analizuan me metodën tematike. U identifikuan dhe u analizuan pesë platforma virtuale.</w:t>
      </w:r>
    </w:p>
    <w:p w:rsidR="001F1B2B" w:rsidRDefault="001F1B2B" w:rsidP="00B66666">
      <w:r>
        <w:t>Kërkimi sugjeron tri qasje të mëdha strategjike në zhvillimin e rrjeteve virtuale profesionale për mësuesit profesionalë në Shqipëri.</w:t>
      </w:r>
    </w:p>
    <w:p w:rsidR="001F1B2B" w:rsidRDefault="001F1B2B" w:rsidP="001F1B2B">
      <w:pPr>
        <w:pStyle w:val="ListParagraph"/>
        <w:numPr>
          <w:ilvl w:val="0"/>
          <w:numId w:val="3"/>
        </w:numPr>
      </w:pPr>
      <w:r>
        <w:t>Qasja nga poshtë</w:t>
      </w:r>
      <w:r w:rsidR="002B7E99">
        <w:t>-lart</w:t>
      </w:r>
    </w:p>
    <w:p w:rsidR="001F1B2B" w:rsidRDefault="001F1B2B" w:rsidP="001F1B2B">
      <w:pPr>
        <w:pStyle w:val="ListParagraph"/>
      </w:pPr>
    </w:p>
    <w:p w:rsidR="001F1B2B" w:rsidRDefault="001F1B2B" w:rsidP="001F1B2B">
      <w:pPr>
        <w:pStyle w:val="ListParagraph"/>
      </w:pPr>
      <w:r>
        <w:t xml:space="preserve">Identifikimi i një numri të vogël mësuesish entuziastë të gatshëm dhe të aftë për të filluar dhe nxitur një rrjet virtual që mund t’i shërbejë një grupi të identifikuar mësuesish. </w:t>
      </w:r>
      <w:r w:rsidR="001B50D9">
        <w:t xml:space="preserve">Një rrjet i tillë mund të fokusohet në një profil të caktuar dhe/ose tek një grup shkollash. Mësuesit do të përdorin rrjetet e tyre sociale për të rekrutuar anëtarët e rrjetit virtual dhe duhet të kenë ambicien dhe aftësitë teknike e të komunikimit për të mbajtur dhe zgjeruar rrjetin. Një rrjet i tillë mundet në rradhë të parë të fokusohet më shumë në komunikim (psh. Blog, chat, mesazh, forume) dhe ndarje të praktikave sesa në gjenerimin e një arkivi materialesh. Megjithatë, me kalimin e kohës mund të </w:t>
      </w:r>
      <w:r w:rsidR="006951B3">
        <w:t xml:space="preserve">grumbullojë materale mësimdhënieje e të nxëni dhe linke në burime të tjera. ETF mund të ofrojë mbështetje financiare dhe jo vetëm për fazën e pilotimit të projektit. Një rrjet i tillë mund të funksionojë në bashkëpunim me agjensi kombëtare, industrinë, me donatorët dhe me universitetet për të nxitur komunikimin, për të ndarë materiale, përvoja dhe njohuri. </w:t>
      </w:r>
    </w:p>
    <w:p w:rsidR="006951B3" w:rsidRDefault="006951B3" w:rsidP="001F1B2B">
      <w:pPr>
        <w:pStyle w:val="ListParagraph"/>
      </w:pPr>
    </w:p>
    <w:p w:rsidR="001F1B2B" w:rsidRDefault="002B7E99" w:rsidP="006951B3">
      <w:pPr>
        <w:pStyle w:val="ListParagraph"/>
        <w:numPr>
          <w:ilvl w:val="1"/>
          <w:numId w:val="1"/>
        </w:numPr>
      </w:pPr>
      <w:r>
        <w:t>Avantazhet</w:t>
      </w:r>
      <w:r w:rsidR="006951B3">
        <w:t>: një rrjet i tillë do të jetë horizontal, kolegjial dhe do i lejojë mësuesit të mësojnë nga njëri tj</w:t>
      </w:r>
      <w:r w:rsidR="001D213A">
        <w:t>etri si dhe</w:t>
      </w:r>
      <w:r w:rsidR="006951B3">
        <w:t xml:space="preserve"> tento</w:t>
      </w:r>
      <w:r w:rsidR="001D213A">
        <w:t>n</w:t>
      </w:r>
      <w:r w:rsidR="006951B3">
        <w:t xml:space="preserve"> të zgjidhë </w:t>
      </w:r>
      <w:r w:rsidR="001D213A">
        <w:t xml:space="preserve">në mënyrë demokratike </w:t>
      </w:r>
      <w:r w:rsidR="006951B3">
        <w:t>nevojat e mësuesve sa i përket praktikës së mësimdhënies. Mësuesit do të kenë kështu mundësinë të ndajnë materiale didaktike për mësimdhënien dhe vlerësimin e të nxënit. Ky rrjet do të jetë pronësi e mësuesve entuziastë e ambiciozë. Rrjeti do të jetë në gjendje t’</w:t>
      </w:r>
      <w:r w:rsidR="001D213A">
        <w:t>u</w:t>
      </w:r>
      <w:r w:rsidR="006951B3">
        <w:t xml:space="preserve"> përgjigjet nevojave reale të pjesëmarrësve të vet, gjë që duhet të motivojë pjesëmarrjen. </w:t>
      </w:r>
    </w:p>
    <w:p w:rsidR="006951B3" w:rsidRDefault="002B7E99" w:rsidP="006951B3">
      <w:pPr>
        <w:pStyle w:val="ListParagraph"/>
        <w:numPr>
          <w:ilvl w:val="1"/>
          <w:numId w:val="1"/>
        </w:numPr>
      </w:pPr>
      <w:r>
        <w:t>Disavantazhet</w:t>
      </w:r>
      <w:r w:rsidR="006951B3">
        <w:t xml:space="preserve">: duke qenë informal, qëndrueshmëria e një rrjeti të tillë do të vihet në rrezik në momentin që fondet mbarojnë. Gatishmëria e mësuesve për të marrë pjesë duke ndarë materiale didaktike është e pasigurt dhe duhet të nxitet me mekanizma financiarë. Është e rëndësishme të identifikohen mësues që janë të gatshëm dhe të përgatitur për të udhëhequr një rrjet </w:t>
      </w:r>
      <w:r w:rsidR="003C3566">
        <w:t xml:space="preserve">horizontal të nivelit bazë. Ky ushtrim hartëzimi nuk identifikoi mësues udhëheqës rrjeti të mundshëm. </w:t>
      </w:r>
    </w:p>
    <w:p w:rsidR="00B66666" w:rsidRDefault="00B66666" w:rsidP="00B66666">
      <w:pPr>
        <w:pStyle w:val="ListParagraph"/>
        <w:ind w:left="2160"/>
      </w:pPr>
    </w:p>
    <w:p w:rsidR="003C3566" w:rsidRDefault="003C3566" w:rsidP="00B66666">
      <w:pPr>
        <w:pStyle w:val="ListParagraph"/>
        <w:numPr>
          <w:ilvl w:val="0"/>
          <w:numId w:val="1"/>
        </w:numPr>
      </w:pPr>
      <w:r>
        <w:t xml:space="preserve">Qasja me bazë ofruesit e zhvillimit të vazhduar profesional. </w:t>
      </w:r>
    </w:p>
    <w:p w:rsidR="00B66666" w:rsidRDefault="00B66666" w:rsidP="00B66666">
      <w:pPr>
        <w:pStyle w:val="ListParagraph"/>
        <w:ind w:left="1440"/>
      </w:pPr>
    </w:p>
    <w:p w:rsidR="00AE2F15" w:rsidRDefault="00AE2F15" w:rsidP="00B66666">
      <w:pPr>
        <w:pStyle w:val="ListParagraph"/>
        <w:ind w:left="1440"/>
      </w:pPr>
      <w:r>
        <w:t xml:space="preserve">Institucionet dhe organizatat që kanë të drejtën e ofrimit të zhvillimit profesional për mësuesit e arsimint profesional në Shqipëri mund të mbështeten për të zhvilluar një </w:t>
      </w:r>
      <w:r w:rsidR="00193D16">
        <w:t xml:space="preserve">rrjet virtual përpos trajnimeve, në mënyrë që të ofrojnë zhvillim profesional me format të përzier. </w:t>
      </w:r>
      <w:r w:rsidR="00A8437B">
        <w:t>Kjo qasje mund të komplementojë planin kombëtar të MPÇS për të trajnuar të gjithë mësuesit e arsimit profesional duke filluar nga 2017 për të zbatuar projektin pilot që u finalizua më 2016.</w:t>
      </w:r>
    </w:p>
    <w:p w:rsidR="00A8437B" w:rsidRDefault="00A8437B" w:rsidP="00B66666">
      <w:pPr>
        <w:pStyle w:val="ListParagraph"/>
        <w:ind w:left="1440"/>
      </w:pPr>
    </w:p>
    <w:p w:rsidR="002B7E99" w:rsidRDefault="002B7E99" w:rsidP="002B7E99">
      <w:pPr>
        <w:pStyle w:val="ListParagraph"/>
        <w:numPr>
          <w:ilvl w:val="1"/>
          <w:numId w:val="1"/>
        </w:numPr>
      </w:pPr>
      <w:r>
        <w:t>Avantazhet</w:t>
      </w:r>
      <w:r w:rsidR="00A8437B">
        <w:t>:</w:t>
      </w:r>
      <w:r>
        <w:t xml:space="preserve"> O</w:t>
      </w:r>
      <w:r w:rsidR="00A8437B">
        <w:t xml:space="preserve">fruesit e zhvillimit profesional ka shumë gjasa të kenë shumë prej burimeve njerëzore, teknologjike e infrastrukturore të nevojshme për rrjetin profesional. Aty ku është e nevojshme, ETF mund të mbështesë këto burime. Rrjeti virtual mund të shtojë vlerën e trajnimeve të planifikuara duke i shtuar vazhdimësi trajnimeve fizike dhe duke nxitur të mësuarit mes kolegësh. Ngjarjet e trajnimit fizik do të ndihmojnë për të gjeneruar interes në rrjetin virtual dhe për të ndihmuar në nxitjen e pjesëmarrjes aktive. Aspektet financiare mund të rregullohen duke u bazuar në ligjin për arsimin parauniversitar, i cili specifikon se trajnimet mund të ofrohen në formë të drejtpërdrejtë, online ose të përzier dhe shpenzimet mund të mbulohen nga mësuesit, organizatat apo buxheti i shtetit. Duke qenë të rregjistruara, këta institucione duhet të kenë të drejtën për të aplikuar për fonde të buxhetit të shtetit nëse burime të tilla bëhen të vlefshme. </w:t>
      </w:r>
    </w:p>
    <w:p w:rsidR="00A8437B" w:rsidRDefault="002B7E99" w:rsidP="002B7E99">
      <w:pPr>
        <w:pStyle w:val="ListParagraph"/>
        <w:numPr>
          <w:ilvl w:val="1"/>
          <w:numId w:val="1"/>
        </w:numPr>
      </w:pPr>
      <w:r>
        <w:t>Disavantazhet</w:t>
      </w:r>
      <w:r w:rsidR="00A8437B">
        <w:t xml:space="preserve">: </w:t>
      </w:r>
      <w:r>
        <w:t>M</w:t>
      </w:r>
      <w:r w:rsidR="00A8437B">
        <w:t xml:space="preserve">ësuesit mund të mos jenë të interesuar të marrin pjesë në një rrjet virtual që është i shoqërizuar me një trajnim të detyrueshëm. Zhvillimi profesional i përzier duhet të planifikohet me kujdes dhe ka nevojë për një analizë më të thelluar. </w:t>
      </w:r>
    </w:p>
    <w:p w:rsidR="00B66666" w:rsidRDefault="00B66666" w:rsidP="00B66666">
      <w:pPr>
        <w:pStyle w:val="ListParagraph"/>
        <w:ind w:left="1440"/>
      </w:pPr>
    </w:p>
    <w:p w:rsidR="00B66666" w:rsidRDefault="00A8437B" w:rsidP="008A06EF">
      <w:pPr>
        <w:pStyle w:val="ListParagraph"/>
        <w:numPr>
          <w:ilvl w:val="0"/>
          <w:numId w:val="1"/>
        </w:numPr>
      </w:pPr>
      <w:r>
        <w:t xml:space="preserve">Qasja kombëtare: </w:t>
      </w:r>
    </w:p>
    <w:p w:rsidR="00A8437B" w:rsidRDefault="00A8437B" w:rsidP="00A8437B">
      <w:pPr>
        <w:pStyle w:val="ListParagraph"/>
        <w:ind w:left="1440"/>
      </w:pPr>
    </w:p>
    <w:p w:rsidR="00B66666" w:rsidRDefault="00A8437B" w:rsidP="00B66666">
      <w:pPr>
        <w:pStyle w:val="ListParagraph"/>
        <w:ind w:left="1440"/>
      </w:pPr>
      <w:r>
        <w:t>Agjensia kombëtare përgjegjëse për arsimin profesional, AKAFP</w:t>
      </w:r>
      <w:r w:rsidR="00A071FB">
        <w:t>K</w:t>
      </w:r>
      <w:r>
        <w:t xml:space="preserve">, </w:t>
      </w:r>
      <w:r w:rsidR="00A071FB">
        <w:t xml:space="preserve">mund të shtojë një shërbim të rrjetëzimit virtual për zhvillimin profesional të vazhduar për mësuesit e arsimit profesional. AKAFPK ka në pronësi dhe menaxhon një faqe interneti që ofron informacione për kurrikulën dhe udhëzime për mësuesit e drejtuesit. Kjo faqe mund të zgjerohet për të përfshirë </w:t>
      </w:r>
      <w:r w:rsidR="00AB23D7">
        <w:t xml:space="preserve">arshiva me materiale mbi mësimdhënien, vlerësimin dhe të nxënin që mbështesin profilet e ndryshëm. Fokusi i rrjetit mund të jetë në rradhë të parë të ndajë informacion mbi mënyrën si të zhvillohen programe mësimore duke u nisur nga kornizë kurrikula. Kjo faqë mund të ofrojë linke dhe informacione për rrjete profesionale virtuale, për shembull duke përdorur Facebook, që nxisin diskutime dhe ndajnë ide në lidhje me profile specifike. Një alternative e dytë kombëtare mund të jetë e mundur nëpërmjet rigjallërimit të portalit të AKAFPK </w:t>
      </w:r>
      <w:hyperlink r:id="rId5" w:history="1">
        <w:r w:rsidR="00B66666" w:rsidRPr="00BF50FC">
          <w:rPr>
            <w:rStyle w:val="Hyperlink"/>
          </w:rPr>
          <w:t>http://www.vet.al/about/doc_portal</w:t>
        </w:r>
      </w:hyperlink>
    </w:p>
    <w:p w:rsidR="00AB23D7" w:rsidRDefault="00AB23D7" w:rsidP="00AB23D7">
      <w:pPr>
        <w:pStyle w:val="ListParagraph"/>
        <w:ind w:left="2160"/>
      </w:pPr>
    </w:p>
    <w:p w:rsidR="00AB23D7" w:rsidRDefault="002B7E99" w:rsidP="00B66666">
      <w:pPr>
        <w:pStyle w:val="ListParagraph"/>
        <w:numPr>
          <w:ilvl w:val="1"/>
          <w:numId w:val="1"/>
        </w:numPr>
      </w:pPr>
      <w:r>
        <w:t>Avantazhet</w:t>
      </w:r>
      <w:r w:rsidR="00AB23D7">
        <w:t>: AKAFPK është organizmi i vetëm kombëtar për arsimin dhe formimin profesional dhe cilësinë e tij. Kurrikulumi i hartuar nga AKAFPK është detyrues dhe faqja e internetit me udhëzimet është e respektuar dhe e përdorur nga mësuesit. Nëse shtohet informacion dhe funksionalitete kjo do i shtonte vlera faqes. Përdorues ekzistues të faqes janë një audiencë e ngritur për shërbimet e ofruara nga rrjeti. Rrjeti social mund të mbështesë qëllimet e AKAFPK, në mënyrë të veçantë në zbatimin me sukses të kurrikulës dhe udhëzuesve të saj.</w:t>
      </w:r>
    </w:p>
    <w:p w:rsidR="00AB23D7" w:rsidRPr="002B7E99" w:rsidRDefault="002B7E99" w:rsidP="00B66666">
      <w:pPr>
        <w:pStyle w:val="ListParagraph"/>
        <w:numPr>
          <w:ilvl w:val="1"/>
          <w:numId w:val="1"/>
        </w:numPr>
      </w:pPr>
      <w:r>
        <w:t>Disavantazhet</w:t>
      </w:r>
      <w:r w:rsidR="00AB23D7" w:rsidRPr="00AB23D7">
        <w:t xml:space="preserve">: </w:t>
      </w:r>
      <w:r>
        <w:t>S</w:t>
      </w:r>
      <w:r w:rsidR="00AB23D7" w:rsidRPr="00AB23D7">
        <w:t>tatusi dhe profile k</w:t>
      </w:r>
      <w:r w:rsidR="00AB23D7">
        <w:t>ombëtar i faqes së internetit t</w:t>
      </w:r>
      <w:r w:rsidR="00AB23D7" w:rsidRPr="00AB23D7">
        <w:t>ë AKAFPK</w:t>
      </w:r>
      <w:r w:rsidR="00AB23D7">
        <w:t xml:space="preserve"> mund t’i dekurajojë mësuesit për të kontribuar në të. Statusi kombëtar mund të çojë në konfuzion mbi statusin e materialeve: për shembull materialet mund të shikohen si të aprovuara në nivel kombëtar apo të detyrueshme, sesa si materiale pune që mund të përshtaten apo mund të përdoren për të mësuar prej tyre. Ndërtimi</w:t>
      </w:r>
      <w:r w:rsidR="00056CB4">
        <w:t xml:space="preserve"> dhe mirëmbajtja e</w:t>
      </w:r>
      <w:r w:rsidR="00AB23D7">
        <w:t xml:space="preserve"> një faqeje që zgjeron funksionalitetet e faqes së AKAFPK</w:t>
      </w:r>
      <w:r w:rsidR="00056CB4">
        <w:t xml:space="preserve"> mund të jetë i vështirë dhe me kërkesa specifike. </w:t>
      </w:r>
      <w:r w:rsidR="00056CB4" w:rsidRPr="002B7E99">
        <w:t xml:space="preserve">Statusi </w:t>
      </w:r>
      <w:r w:rsidRPr="002B7E99">
        <w:t>ak</w:t>
      </w:r>
      <w:r w:rsidR="00056CB4" w:rsidRPr="002B7E99">
        <w:t xml:space="preserve">tual dhe i mëvonshëm i portalit të AKAFPK për arsimin profesional nuk është i qartë. </w:t>
      </w:r>
    </w:p>
    <w:p w:rsidR="00056CB4" w:rsidRPr="00056CB4" w:rsidRDefault="00056CB4" w:rsidP="00B66666">
      <w:pPr>
        <w:ind w:firstLine="720"/>
        <w:rPr>
          <w:lang w:val="it-IT"/>
        </w:rPr>
      </w:pPr>
      <w:r w:rsidRPr="00056CB4">
        <w:rPr>
          <w:lang w:val="it-IT"/>
        </w:rPr>
        <w:lastRenderedPageBreak/>
        <w:t>Të gjitha këto strategji kanë disa sfida të përbashkëta që duhet të kapërcehen, pavarësisht strategjisë së përzgjedhur:</w:t>
      </w:r>
    </w:p>
    <w:p w:rsidR="00056CB4" w:rsidRDefault="00056CB4" w:rsidP="00056CB4">
      <w:pPr>
        <w:pStyle w:val="ListParagraph"/>
        <w:numPr>
          <w:ilvl w:val="0"/>
          <w:numId w:val="4"/>
        </w:numPr>
        <w:rPr>
          <w:lang w:val="it-IT"/>
        </w:rPr>
      </w:pPr>
      <w:r>
        <w:rPr>
          <w:lang w:val="it-IT"/>
        </w:rPr>
        <w:t>Si mund të motivohen mësuesit për të marrë pjesë në mënyrë aktive në rrjete virtuale, si për të komunikuar, ashtu edhe për të ndarë materiale didaktike?</w:t>
      </w:r>
    </w:p>
    <w:p w:rsidR="00056CB4" w:rsidRPr="00056CB4" w:rsidRDefault="00056CB4" w:rsidP="00056CB4">
      <w:pPr>
        <w:pStyle w:val="ListParagraph"/>
        <w:numPr>
          <w:ilvl w:val="0"/>
          <w:numId w:val="4"/>
        </w:numPr>
        <w:rPr>
          <w:lang w:val="it-IT"/>
        </w:rPr>
      </w:pPr>
      <w:r>
        <w:rPr>
          <w:lang w:val="it-IT"/>
        </w:rPr>
        <w:t>Si mund të hartohet rrjeti virtual në mënyrë që kostot dhe ngarkesa e punës të jenë të përballueshme (dhe të përdorshme)?</w:t>
      </w:r>
    </w:p>
    <w:sectPr w:rsidR="00056CB4" w:rsidRPr="00056C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4509B"/>
    <w:multiLevelType w:val="hybridMultilevel"/>
    <w:tmpl w:val="2A6E0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E6E52"/>
    <w:multiLevelType w:val="hybridMultilevel"/>
    <w:tmpl w:val="1D2EC8E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4265DCD"/>
    <w:multiLevelType w:val="hybridMultilevel"/>
    <w:tmpl w:val="71E24A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751623CF"/>
    <w:multiLevelType w:val="hybridMultilevel"/>
    <w:tmpl w:val="63FC1E9A"/>
    <w:lvl w:ilvl="0" w:tplc="0FC42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66"/>
    <w:rsid w:val="00056CB4"/>
    <w:rsid w:val="00106686"/>
    <w:rsid w:val="00193D16"/>
    <w:rsid w:val="001B50D9"/>
    <w:rsid w:val="001D213A"/>
    <w:rsid w:val="001F1B2B"/>
    <w:rsid w:val="002B7E99"/>
    <w:rsid w:val="003C3566"/>
    <w:rsid w:val="00450455"/>
    <w:rsid w:val="005474A4"/>
    <w:rsid w:val="006951B3"/>
    <w:rsid w:val="00A071FB"/>
    <w:rsid w:val="00A8437B"/>
    <w:rsid w:val="00A97EE0"/>
    <w:rsid w:val="00AB23D7"/>
    <w:rsid w:val="00AE2F15"/>
    <w:rsid w:val="00B66666"/>
    <w:rsid w:val="00D900D0"/>
    <w:rsid w:val="00D9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EADC6-D11B-4CE2-8F78-65230A8E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666"/>
    <w:pPr>
      <w:spacing w:after="200" w:line="240" w:lineRule="auto"/>
    </w:pPr>
    <w:rPr>
      <w:rFonts w:ascii="Arial" w:hAnsi="Arial" w:cs="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666"/>
    <w:pPr>
      <w:ind w:left="720"/>
      <w:contextualSpacing/>
    </w:pPr>
  </w:style>
  <w:style w:type="character" w:styleId="Hyperlink">
    <w:name w:val="Hyperlink"/>
    <w:basedOn w:val="DefaultParagraphFont"/>
    <w:uiPriority w:val="99"/>
    <w:unhideWhenUsed/>
    <w:rsid w:val="00B66666"/>
    <w:rPr>
      <w:color w:val="0563C1" w:themeColor="hyperlink"/>
      <w:u w:val="single"/>
    </w:rPr>
  </w:style>
  <w:style w:type="paragraph" w:styleId="Title">
    <w:name w:val="Title"/>
    <w:basedOn w:val="Normal"/>
    <w:next w:val="Normal"/>
    <w:link w:val="TitleChar"/>
    <w:uiPriority w:val="10"/>
    <w:qFormat/>
    <w:rsid w:val="00B66666"/>
    <w:rPr>
      <w:rFonts w:eastAsiaTheme="majorEastAsia" w:cstheme="majorBidi"/>
      <w:b/>
      <w:bCs/>
      <w:caps/>
      <w:color w:val="5B9BD5" w:themeColor="accent1"/>
      <w:spacing w:val="-40"/>
      <w:sz w:val="86"/>
      <w:szCs w:val="28"/>
    </w:rPr>
  </w:style>
  <w:style w:type="character" w:customStyle="1" w:styleId="TitleChar">
    <w:name w:val="Title Char"/>
    <w:basedOn w:val="DefaultParagraphFont"/>
    <w:link w:val="Title"/>
    <w:uiPriority w:val="10"/>
    <w:rsid w:val="00B66666"/>
    <w:rPr>
      <w:rFonts w:ascii="Arial" w:eastAsiaTheme="majorEastAsia" w:hAnsi="Arial" w:cstheme="majorBidi"/>
      <w:b/>
      <w:bCs/>
      <w:caps/>
      <w:color w:val="5B9BD5" w:themeColor="accent1"/>
      <w:spacing w:val="-40"/>
      <w:sz w:val="86"/>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et.al/about/doc_port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5A3138FD</Template>
  <TotalTime>0</TotalTime>
  <Pages>3</Pages>
  <Words>1196</Words>
  <Characters>6822</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Sula</dc:creator>
  <cp:keywords/>
  <dc:description/>
  <cp:lastModifiedBy>Julian Stanley</cp:lastModifiedBy>
  <cp:revision>2</cp:revision>
  <dcterms:created xsi:type="dcterms:W3CDTF">2017-01-19T10:53:00Z</dcterms:created>
  <dcterms:modified xsi:type="dcterms:W3CDTF">2017-01-19T10:53:00Z</dcterms:modified>
</cp:coreProperties>
</file>