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A92" w:rsidRDefault="00CD3D65" w:rsidP="0041501A">
      <w:pPr>
        <w:pStyle w:val="Heading1"/>
        <w:ind w:left="720" w:hanging="720"/>
      </w:pPr>
      <w:r w:rsidRPr="00CD3D65">
        <w:rPr>
          <w:rFonts w:ascii="Arial" w:eastAsia="Calibri" w:hAnsi="Arial" w:cs="Arial"/>
          <w:noProof/>
          <w:color w:val="0092BB"/>
          <w:sz w:val="18"/>
          <w:szCs w:val="18"/>
          <w:lang w:eastAsia="en-GB"/>
        </w:rPr>
        <w:drawing>
          <wp:anchor distT="0" distB="540385" distL="114300" distR="114300" simplePos="0" relativeHeight="251659264" behindDoc="0" locked="0" layoutInCell="1" allowOverlap="1" wp14:anchorId="77E99014" wp14:editId="5649467A">
            <wp:simplePos x="0" y="0"/>
            <wp:positionH relativeFrom="page">
              <wp:posOffset>914400</wp:posOffset>
            </wp:positionH>
            <wp:positionV relativeFrom="page">
              <wp:posOffset>914400</wp:posOffset>
            </wp:positionV>
            <wp:extent cx="2133600" cy="932815"/>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ticle10\Documents\ETF\Header image.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33600" cy="932815"/>
                    </a:xfrm>
                    <a:prstGeom prst="rect">
                      <a:avLst/>
                    </a:prstGeom>
                    <a:noFill/>
                    <a:ln w="9525">
                      <a:noFill/>
                      <a:miter lim="800000"/>
                      <a:headEnd/>
                      <a:tailEnd/>
                    </a:ln>
                  </pic:spPr>
                </pic:pic>
              </a:graphicData>
            </a:graphic>
          </wp:anchor>
        </w:drawing>
      </w:r>
    </w:p>
    <w:p w:rsidR="004B4A92" w:rsidRDefault="004B4A92" w:rsidP="0041501A">
      <w:pPr>
        <w:pStyle w:val="Heading1"/>
        <w:ind w:left="720" w:hanging="720"/>
      </w:pPr>
    </w:p>
    <w:p w:rsidR="004B4A92" w:rsidRDefault="004B4A92" w:rsidP="0041501A">
      <w:pPr>
        <w:pStyle w:val="Heading1"/>
        <w:ind w:left="720" w:hanging="720"/>
      </w:pPr>
    </w:p>
    <w:p w:rsidR="00CD3D65" w:rsidRDefault="00CD3D65" w:rsidP="00CD3D65"/>
    <w:p w:rsidR="00CD3D65" w:rsidRDefault="00CD3D65" w:rsidP="00CD3D65">
      <w:bookmarkStart w:id="0" w:name="_GoBack"/>
      <w:bookmarkEnd w:id="0"/>
    </w:p>
    <w:p w:rsidR="00CD3D65" w:rsidRPr="00CD3D65" w:rsidRDefault="00CD3D65" w:rsidP="00CD3D65"/>
    <w:p w:rsidR="0041501A" w:rsidRDefault="00837C25" w:rsidP="00837C25">
      <w:pPr>
        <w:pStyle w:val="Heading1"/>
        <w:ind w:left="720"/>
        <w:rPr>
          <w:b/>
          <w:sz w:val="36"/>
          <w:szCs w:val="36"/>
        </w:rPr>
      </w:pPr>
      <w:r>
        <w:rPr>
          <w:b/>
          <w:sz w:val="36"/>
          <w:szCs w:val="36"/>
        </w:rPr>
        <w:t>GUIDANCE ON</w:t>
      </w:r>
      <w:r>
        <w:rPr>
          <w:b/>
          <w:sz w:val="36"/>
          <w:szCs w:val="36"/>
        </w:rPr>
        <w:tab/>
        <w:t>WEB-BASED</w:t>
      </w:r>
      <w:r w:rsidR="0041501A" w:rsidRPr="00837C25">
        <w:rPr>
          <w:b/>
          <w:sz w:val="36"/>
          <w:szCs w:val="36"/>
        </w:rPr>
        <w:t xml:space="preserve"> PROFESSIONAL NETWORKS FOR VOCATIONAL TEACHERS</w:t>
      </w:r>
    </w:p>
    <w:p w:rsidR="00F3657F" w:rsidRPr="00F3657F" w:rsidRDefault="00F3657F" w:rsidP="00F3657F"/>
    <w:p w:rsidR="004B4A92" w:rsidRDefault="004B4A92" w:rsidP="004B4A92"/>
    <w:p w:rsidR="004B4A92" w:rsidRPr="00837C25" w:rsidRDefault="004B4A92" w:rsidP="00837C25">
      <w:pPr>
        <w:ind w:firstLine="720"/>
        <w:rPr>
          <w:sz w:val="28"/>
          <w:szCs w:val="28"/>
        </w:rPr>
      </w:pPr>
      <w:r w:rsidRPr="00837C25">
        <w:rPr>
          <w:sz w:val="28"/>
          <w:szCs w:val="28"/>
        </w:rPr>
        <w:t>Piet Kommers, University of Twente</w:t>
      </w:r>
    </w:p>
    <w:p w:rsidR="004B4A92" w:rsidRDefault="004B4A92" w:rsidP="00837C25">
      <w:pPr>
        <w:ind w:firstLine="720"/>
        <w:rPr>
          <w:sz w:val="28"/>
          <w:szCs w:val="28"/>
        </w:rPr>
      </w:pPr>
      <w:r w:rsidRPr="00837C25">
        <w:rPr>
          <w:sz w:val="28"/>
          <w:szCs w:val="28"/>
        </w:rPr>
        <w:t>Julian Stanley, ETF</w:t>
      </w:r>
    </w:p>
    <w:p w:rsidR="00837C25" w:rsidRDefault="00837C25">
      <w:pPr>
        <w:rPr>
          <w:sz w:val="28"/>
          <w:szCs w:val="28"/>
        </w:rPr>
      </w:pPr>
      <w:r>
        <w:rPr>
          <w:sz w:val="28"/>
          <w:szCs w:val="28"/>
        </w:rPr>
        <w:br w:type="page"/>
      </w:r>
    </w:p>
    <w:p w:rsidR="00837C25" w:rsidRPr="00837C25" w:rsidRDefault="00837C25" w:rsidP="00837C25">
      <w:pPr>
        <w:ind w:firstLine="720"/>
        <w:rPr>
          <w:sz w:val="28"/>
          <w:szCs w:val="28"/>
        </w:rPr>
      </w:pPr>
    </w:p>
    <w:p w:rsidR="00491193" w:rsidRDefault="00837C25" w:rsidP="00491193">
      <w:pPr>
        <w:pStyle w:val="NoSpacing"/>
        <w:rPr>
          <w:color w:val="595959" w:themeColor="text1" w:themeTint="A6"/>
          <w:sz w:val="28"/>
          <w:szCs w:val="28"/>
        </w:rPr>
      </w:pPr>
      <w:r w:rsidRPr="00837C25">
        <w:rPr>
          <w:lang w:val="en-GB"/>
        </w:rPr>
        <w:t>Acknowledgments</w:t>
      </w:r>
      <w:r w:rsidR="00224CCF">
        <w:t xml:space="preserve"> </w:t>
      </w:r>
    </w:p>
    <w:p w:rsidR="00224CCF" w:rsidRDefault="00224CCF" w:rsidP="004B4A92"/>
    <w:p w:rsidR="004B4A92" w:rsidRPr="004B4A92" w:rsidRDefault="00224CCF" w:rsidP="004B4A92">
      <w:r>
        <w:t>This guidance builds on the work of teachers and developers who are developing networks for teachers or supporting that development.  It is particularly dependent on the research of Professors Ugliesa Markovic and Soner Yildirim and Dr Gerda Sula and on the policy makers and practitioners consulted in Serbia, Turkey and Albania.</w:t>
      </w:r>
    </w:p>
    <w:p w:rsidR="00837C25" w:rsidRDefault="00837C25">
      <w:r>
        <w:br w:type="page"/>
      </w:r>
    </w:p>
    <w:p w:rsidR="00274C12" w:rsidRDefault="00274C12" w:rsidP="00274C12"/>
    <w:p w:rsidR="00274C12" w:rsidRDefault="00274C12" w:rsidP="00274C12">
      <w:pPr>
        <w:pStyle w:val="Heading1"/>
      </w:pPr>
      <w:r>
        <w:t>Introduction</w:t>
      </w:r>
    </w:p>
    <w:p w:rsidR="00274C12" w:rsidRDefault="00274C12" w:rsidP="00274C12"/>
    <w:p w:rsidR="00274C12" w:rsidRPr="00693B3B" w:rsidRDefault="00274C12" w:rsidP="00274C12">
      <w:pPr>
        <w:rPr>
          <w:lang w:val="en-US"/>
        </w:rPr>
      </w:pPr>
      <w:r>
        <w:t xml:space="preserve">This guidance builds on a review of virtual professional networks for teachers in Europe.  The review focused on five platforms and concluded that </w:t>
      </w:r>
      <w:r w:rsidRPr="00733F4D">
        <w:rPr>
          <w:lang w:val="en-US"/>
        </w:rPr>
        <w:t>we</w:t>
      </w:r>
      <w:r>
        <w:rPr>
          <w:lang w:val="en-US"/>
        </w:rPr>
        <w:t xml:space="preserve"> can distinguish three main types of platform – according to their main purpose:</w:t>
      </w:r>
      <w:r w:rsidRPr="00693B3B">
        <w:rPr>
          <w:lang w:val="en-US"/>
        </w:rPr>
        <w:t xml:space="preserve"> Repository, Act</w:t>
      </w:r>
      <w:r>
        <w:rPr>
          <w:lang w:val="en-US"/>
        </w:rPr>
        <w:t xml:space="preserve">uality and Community. </w:t>
      </w:r>
    </w:p>
    <w:p w:rsidR="00274C12" w:rsidRPr="00A1639D" w:rsidRDefault="00274C12" w:rsidP="004B4A92">
      <w:pPr>
        <w:pStyle w:val="ListParagraph"/>
        <w:numPr>
          <w:ilvl w:val="0"/>
          <w:numId w:val="6"/>
        </w:numPr>
        <w:spacing w:after="0" w:line="240" w:lineRule="auto"/>
        <w:ind w:left="1410"/>
        <w:rPr>
          <w:lang w:val="en-US"/>
        </w:rPr>
      </w:pPr>
      <w:r w:rsidRPr="00A1639D">
        <w:rPr>
          <w:lang w:val="en-US"/>
        </w:rPr>
        <w:t xml:space="preserve">Repository </w:t>
      </w:r>
      <w:r>
        <w:rPr>
          <w:lang w:val="en-US"/>
        </w:rPr>
        <w:t xml:space="preserve">platforms serve to store and distribute materials: </w:t>
      </w:r>
      <w:r w:rsidRPr="00A1639D">
        <w:rPr>
          <w:lang w:val="en-US"/>
        </w:rPr>
        <w:t>typically, they are supported by the ministry</w:t>
      </w:r>
      <w:r w:rsidR="004B4A92">
        <w:rPr>
          <w:lang w:val="en-US"/>
        </w:rPr>
        <w:t xml:space="preserve"> or a national agency, and they have</w:t>
      </w:r>
      <w:r w:rsidRPr="00A1639D">
        <w:rPr>
          <w:lang w:val="en-US"/>
        </w:rPr>
        <w:t xml:space="preserve"> top-down architecture</w:t>
      </w:r>
      <w:r>
        <w:rPr>
          <w:lang w:val="en-US"/>
        </w:rPr>
        <w:t xml:space="preserve"> and management</w:t>
      </w:r>
    </w:p>
    <w:p w:rsidR="00274C12" w:rsidRPr="00A1639D" w:rsidRDefault="00274C12" w:rsidP="004B4A92">
      <w:pPr>
        <w:pStyle w:val="ListParagraph"/>
        <w:numPr>
          <w:ilvl w:val="0"/>
          <w:numId w:val="6"/>
        </w:numPr>
        <w:spacing w:after="0" w:line="240" w:lineRule="auto"/>
        <w:ind w:left="1410"/>
        <w:rPr>
          <w:lang w:val="en-US"/>
        </w:rPr>
      </w:pPr>
      <w:r w:rsidRPr="00A1639D">
        <w:rPr>
          <w:lang w:val="en-US"/>
        </w:rPr>
        <w:t xml:space="preserve">Actuality platforms </w:t>
      </w:r>
      <w:r>
        <w:rPr>
          <w:lang w:val="en-US"/>
        </w:rPr>
        <w:t xml:space="preserve">focus more on topicality </w:t>
      </w:r>
      <w:r w:rsidR="004B4A92">
        <w:rPr>
          <w:lang w:val="en-US"/>
        </w:rPr>
        <w:t>and innovation. They may be top-</w:t>
      </w:r>
      <w:r>
        <w:rPr>
          <w:lang w:val="en-US"/>
        </w:rPr>
        <w:t xml:space="preserve">down or they may also take the form of market place </w:t>
      </w:r>
      <w:r w:rsidRPr="00A1639D">
        <w:rPr>
          <w:lang w:val="en-US"/>
        </w:rPr>
        <w:t xml:space="preserve">where teachers may quickly find </w:t>
      </w:r>
      <w:r>
        <w:rPr>
          <w:lang w:val="en-US"/>
        </w:rPr>
        <w:t>novel</w:t>
      </w:r>
      <w:r w:rsidRPr="00A1639D">
        <w:rPr>
          <w:lang w:val="en-US"/>
        </w:rPr>
        <w:t xml:space="preserve"> practices and earn royalties by creating their own lessons</w:t>
      </w:r>
    </w:p>
    <w:p w:rsidR="00274C12" w:rsidRPr="00A1639D" w:rsidRDefault="00274C12" w:rsidP="004B4A92">
      <w:pPr>
        <w:pStyle w:val="ListParagraph"/>
        <w:numPr>
          <w:ilvl w:val="0"/>
          <w:numId w:val="6"/>
        </w:numPr>
        <w:spacing w:after="0" w:line="240" w:lineRule="auto"/>
        <w:ind w:left="1410"/>
        <w:rPr>
          <w:lang w:val="en-US"/>
        </w:rPr>
      </w:pPr>
      <w:r w:rsidRPr="00A1639D">
        <w:rPr>
          <w:lang w:val="en-US"/>
        </w:rPr>
        <w:t>Communi</w:t>
      </w:r>
      <w:r>
        <w:rPr>
          <w:lang w:val="en-US"/>
        </w:rPr>
        <w:t xml:space="preserve">ty </w:t>
      </w:r>
      <w:r w:rsidRPr="00A1639D">
        <w:rPr>
          <w:lang w:val="en-US"/>
        </w:rPr>
        <w:t xml:space="preserve">platforms </w:t>
      </w:r>
      <w:r>
        <w:rPr>
          <w:lang w:val="en-US"/>
        </w:rPr>
        <w:t xml:space="preserve">serve a reasonably well defined group of users with a focus on interactive communication.  Usually </w:t>
      </w:r>
      <w:r w:rsidR="00491193">
        <w:rPr>
          <w:lang w:val="en-US"/>
        </w:rPr>
        <w:t>a group or association of teachers will have initiated them</w:t>
      </w:r>
      <w:r w:rsidRPr="00A1639D">
        <w:rPr>
          <w:lang w:val="en-US"/>
        </w:rPr>
        <w:t xml:space="preserve"> and </w:t>
      </w:r>
      <w:r>
        <w:rPr>
          <w:lang w:val="en-US"/>
        </w:rPr>
        <w:t>they are typically managed in a distributed manner.</w:t>
      </w:r>
    </w:p>
    <w:p w:rsidR="004B4A92" w:rsidRDefault="004B4A92" w:rsidP="004B4A92">
      <w:pPr>
        <w:ind w:left="705"/>
        <w:rPr>
          <w:lang w:val="en-US"/>
        </w:rPr>
      </w:pPr>
    </w:p>
    <w:p w:rsidR="004B4A92" w:rsidRDefault="00274C12" w:rsidP="004B4A92">
      <w:pPr>
        <w:rPr>
          <w:lang w:val="en-US"/>
        </w:rPr>
      </w:pPr>
      <w:r>
        <w:rPr>
          <w:lang w:val="en-US"/>
        </w:rPr>
        <w:t>The review suggested that the mix of purposes in a platform may evolve over time and that users may be using a variety of media and platforms to obtain different functionalities and services.  For example, users of dedicated repository-oriented platforms</w:t>
      </w:r>
      <w:r w:rsidRPr="00693B3B">
        <w:rPr>
          <w:lang w:val="en-US"/>
        </w:rPr>
        <w:t xml:space="preserve"> tend to use general social media to complement the </w:t>
      </w:r>
      <w:r>
        <w:rPr>
          <w:lang w:val="en-US"/>
        </w:rPr>
        <w:t xml:space="preserve">repository.  </w:t>
      </w:r>
    </w:p>
    <w:p w:rsidR="0041501A" w:rsidRDefault="004B4A92" w:rsidP="004B4A92">
      <w:r>
        <w:t xml:space="preserve">This guidance is concerned, primarily, to learn from real practice and references </w:t>
      </w:r>
      <w:r w:rsidR="00CB693F">
        <w:t>is</w:t>
      </w:r>
      <w:r>
        <w:t xml:space="preserve"> made to types of platform</w:t>
      </w:r>
      <w:r w:rsidR="00CB693F">
        <w:t>s</w:t>
      </w:r>
      <w:r>
        <w:t xml:space="preserve"> or to particular platforms in order to illustrate some of the options available.  </w:t>
      </w:r>
      <w:r w:rsidR="00CB693F">
        <w:t>It</w:t>
      </w:r>
      <w:r>
        <w:t xml:space="preserve"> will summarise learning from practice across Europe and beyond </w:t>
      </w:r>
      <w:r w:rsidR="00CB693F">
        <w:t xml:space="preserve">with the aim of </w:t>
      </w:r>
      <w:r>
        <w:t>encourag</w:t>
      </w:r>
      <w:r w:rsidR="00CB693F">
        <w:t>ing</w:t>
      </w:r>
      <w:r>
        <w:t xml:space="preserve"> those that are developing networks to learn from the experience of others.</w:t>
      </w:r>
    </w:p>
    <w:p w:rsidR="0041501A" w:rsidRDefault="0041501A" w:rsidP="0041501A">
      <w:pPr>
        <w:pStyle w:val="Heading1"/>
        <w:ind w:left="720" w:hanging="720"/>
      </w:pPr>
      <w:r>
        <w:t>1</w:t>
      </w:r>
      <w:r>
        <w:tab/>
        <w:t>What are virtual networks? What is their purpose in theory and in practice?</w:t>
      </w:r>
    </w:p>
    <w:p w:rsidR="0041501A" w:rsidRDefault="0041501A" w:rsidP="0041501A"/>
    <w:p w:rsidR="0041501A" w:rsidRDefault="0041501A" w:rsidP="0041501A">
      <w:r>
        <w:t xml:space="preserve">A </w:t>
      </w:r>
      <w:r w:rsidRPr="00D91A29">
        <w:rPr>
          <w:b/>
        </w:rPr>
        <w:t>virtual network</w:t>
      </w:r>
      <w:r>
        <w:t xml:space="preserve"> </w:t>
      </w:r>
      <w:r w:rsidR="00837C25">
        <w:t xml:space="preserve">or </w:t>
      </w:r>
      <w:r w:rsidR="00837C25" w:rsidRPr="00837C25">
        <w:rPr>
          <w:b/>
        </w:rPr>
        <w:t>web-based network</w:t>
      </w:r>
      <w:r w:rsidR="00837C25">
        <w:t xml:space="preserve"> </w:t>
      </w:r>
      <w:r>
        <w:t xml:space="preserve">is organised </w:t>
      </w:r>
      <w:r w:rsidR="00414203">
        <w:t xml:space="preserve">according to a </w:t>
      </w:r>
      <w:r>
        <w:t>set of on-line services (enabled by Web 2.0) which permit or enhance the communication, learning and collaboration of a group of people.</w:t>
      </w:r>
      <w:r>
        <w:rPr>
          <w:rStyle w:val="FootnoteReference"/>
        </w:rPr>
        <w:footnoteReference w:id="1"/>
      </w:r>
      <w:r>
        <w:t xml:space="preserve">  Virtual networks can enhance and extend </w:t>
      </w:r>
      <w:r w:rsidRPr="00D91A29">
        <w:rPr>
          <w:b/>
        </w:rPr>
        <w:t>social networks</w:t>
      </w:r>
      <w:r>
        <w:t xml:space="preserve"> (face to face networking), because they make communication over distance and across time cheap, easy, flexible (both synchronous and asynchronous) and rewarding.  They help to sustain communication over time and they can serve to intensify, focus, amplify, multiply and extend interactions. A</w:t>
      </w:r>
      <w:r w:rsidR="00936EB7">
        <w:t xml:space="preserve"> virtual network can encourage </w:t>
      </w:r>
      <w:r>
        <w:t xml:space="preserve">synchronous and asynchronous exchanges, facilitating one-off, just-in-time, or sustained communication, storing information and eliciting emotional and personal commitments.  </w:t>
      </w:r>
    </w:p>
    <w:p w:rsidR="0041501A" w:rsidRDefault="0041501A" w:rsidP="0041501A">
      <w:r>
        <w:lastRenderedPageBreak/>
        <w:t xml:space="preserve">Virtual networks have particular relevance for </w:t>
      </w:r>
      <w:r w:rsidRPr="00D91A29">
        <w:rPr>
          <w:b/>
        </w:rPr>
        <w:t>professionals</w:t>
      </w:r>
      <w:r>
        <w:t xml:space="preserve"> engaged in social networks.  Not only can virtual platforms enhance interaction (as within any social network), but in addition they can enhance </w:t>
      </w:r>
      <w:r w:rsidRPr="00A16DFC">
        <w:rPr>
          <w:i/>
        </w:rPr>
        <w:t>professional</w:t>
      </w:r>
      <w:r>
        <w:t xml:space="preserve"> interaction.  For example, they can make it easier for teachers working in different schools or different phases or sectors of education to collaborate. They can support communication and collaboration between diverse actors: employers, trainers, teachers, experts, researchers, policy makers and learners.  The term ‘</w:t>
      </w:r>
      <w:r w:rsidRPr="00D91A29">
        <w:rPr>
          <w:b/>
        </w:rPr>
        <w:t>community of practice’</w:t>
      </w:r>
      <w:r>
        <w:t xml:space="preserve"> refers to shared understandings, practices, roles and relationships that characterise a group of wor</w:t>
      </w:r>
      <w:r w:rsidR="00414203">
        <w:t>kers working with one another</w:t>
      </w:r>
      <w:r>
        <w:t xml:space="preserve"> in a common activity or vocation.</w:t>
      </w:r>
      <w:r>
        <w:rPr>
          <w:rStyle w:val="FootnoteReference"/>
        </w:rPr>
        <w:footnoteReference w:id="2"/>
      </w:r>
      <w:r>
        <w:t xml:space="preserve">  The mediated character of virtual networks makes it possible for participants to search out and communicate, as and when appropriate, with those individuals or groups who possess the relevant profile or characteristics.</w:t>
      </w:r>
      <w:r>
        <w:rPr>
          <w:rStyle w:val="FootnoteReference"/>
        </w:rPr>
        <w:footnoteReference w:id="3"/>
      </w:r>
      <w:r>
        <w:t xml:space="preserve">  A virtual platform can support the emergence of a ‘virtual community of practice’ which, in turn, can increase trust and improve the quality and quantity of co-working and, in this way, enable a profession to work more collectively and more effectively.</w:t>
      </w:r>
    </w:p>
    <w:p w:rsidR="0041501A" w:rsidRDefault="0041501A" w:rsidP="0041501A">
      <w:r>
        <w:t>These features of virtual networks enable professionals to access powerful tools for continuing professional development.  They make it easier and more rewarding for professionals to learn and to coach and support one another. They make it easier to access new ideas and practice and to assimilate them into their own practice and personal development.</w:t>
      </w:r>
    </w:p>
    <w:p w:rsidR="00D14AAC" w:rsidRDefault="0041501A" w:rsidP="008D2928">
      <w:r>
        <w:t xml:space="preserve">A virtual network can take the form of a unified and integrated set of e-services, called: a </w:t>
      </w:r>
      <w:r w:rsidRPr="00734985">
        <w:rPr>
          <w:b/>
        </w:rPr>
        <w:t xml:space="preserve">virtual </w:t>
      </w:r>
      <w:r>
        <w:rPr>
          <w:b/>
        </w:rPr>
        <w:t xml:space="preserve">or web-based </w:t>
      </w:r>
      <w:r w:rsidRPr="00734985">
        <w:rPr>
          <w:b/>
        </w:rPr>
        <w:t>platform</w:t>
      </w:r>
      <w:r>
        <w:rPr>
          <w:b/>
        </w:rPr>
        <w:t xml:space="preserve">.  </w:t>
      </w:r>
      <w:r>
        <w:t>I</w:t>
      </w:r>
      <w:r w:rsidRPr="00734985">
        <w:t>t is also possible for</w:t>
      </w:r>
      <w:r>
        <w:rPr>
          <w:b/>
        </w:rPr>
        <w:t xml:space="preserve"> </w:t>
      </w:r>
      <w:r w:rsidRPr="0006759E">
        <w:t>a</w:t>
      </w:r>
      <w:r>
        <w:rPr>
          <w:b/>
        </w:rPr>
        <w:t xml:space="preserve"> </w:t>
      </w:r>
      <w:r w:rsidRPr="00734985">
        <w:t>virtual network to</w:t>
      </w:r>
      <w:r>
        <w:t xml:space="preserve"> take the form of distinct but inter-connected applications for e-mail, chatting, file-transfer etc. </w:t>
      </w:r>
      <w:r w:rsidRPr="00734985">
        <w:t xml:space="preserve"> </w:t>
      </w:r>
      <w:r>
        <w:t xml:space="preserve">In most cases, virtual platforms are used together with other applications, social media and e-mail.  </w:t>
      </w:r>
      <w:r w:rsidRPr="00D14AAC">
        <w:t>The term</w:t>
      </w:r>
      <w:r>
        <w:rPr>
          <w:b/>
        </w:rPr>
        <w:t xml:space="preserve"> s</w:t>
      </w:r>
      <w:r w:rsidRPr="00D14AAC">
        <w:rPr>
          <w:b/>
        </w:rPr>
        <w:t>ocial media</w:t>
      </w:r>
      <w:r>
        <w:t xml:space="preserve"> is understood to refer to a type of internet-based application that permits users to create user-profiles and to upload and</w:t>
      </w:r>
      <w:r w:rsidR="00414203">
        <w:t xml:space="preserve"> </w:t>
      </w:r>
      <w:r>
        <w:t>share content.</w:t>
      </w:r>
      <w:r>
        <w:rPr>
          <w:rStyle w:val="FootnoteReference"/>
        </w:rPr>
        <w:footnoteReference w:id="4"/>
      </w:r>
      <w:r>
        <w:t xml:space="preserve"> Social media can serve as the vehicle for a virtual professional network (e.g. a professional Facebook group)</w:t>
      </w:r>
      <w:r w:rsidR="00414203">
        <w:t xml:space="preserve"> </w:t>
      </w:r>
      <w:r>
        <w:t>or they can be ‘plugged in’ to a virtual professional platform in order to enhance its functionality.</w:t>
      </w:r>
    </w:p>
    <w:p w:rsidR="00CC5329" w:rsidRDefault="00CC5329" w:rsidP="00CC2AD3">
      <w:r>
        <w:tab/>
      </w:r>
    </w:p>
    <w:p w:rsidR="00E4055A" w:rsidRDefault="00E4055A" w:rsidP="00235A75">
      <w:pPr>
        <w:pStyle w:val="Heading1"/>
      </w:pPr>
      <w:r>
        <w:t>Design</w:t>
      </w:r>
      <w:r w:rsidR="00CC2AD3">
        <w:t>ing virtual platforms</w:t>
      </w:r>
    </w:p>
    <w:p w:rsidR="00235A75" w:rsidRDefault="00235A75" w:rsidP="00CC2AD3">
      <w:pPr>
        <w:ind w:left="360"/>
      </w:pPr>
    </w:p>
    <w:p w:rsidR="00CC2AD3" w:rsidRDefault="00CC2AD3" w:rsidP="009F5FF4">
      <w:r>
        <w:t>Platform design should be informed by an understanding of current and future purpose(s).  A platform may be overdesigned (offering expensive</w:t>
      </w:r>
      <w:r w:rsidR="007005CA">
        <w:t>,</w:t>
      </w:r>
      <w:r>
        <w:t xml:space="preserve"> </w:t>
      </w:r>
      <w:r w:rsidR="007005CA">
        <w:t>unused or unsustainable facilities</w:t>
      </w:r>
      <w:r>
        <w:t xml:space="preserve">) or it may be </w:t>
      </w:r>
      <w:r w:rsidR="00322A74">
        <w:t xml:space="preserve">poorly </w:t>
      </w:r>
      <w:r w:rsidR="007005CA">
        <w:t>designed (overly complex or ill-</w:t>
      </w:r>
      <w:r w:rsidR="00322A74">
        <w:t xml:space="preserve">matched to the users’ needs). </w:t>
      </w:r>
      <w:r>
        <w:t xml:space="preserve">  </w:t>
      </w:r>
      <w:r w:rsidR="007005CA">
        <w:t>Key issues for the design of platforms are:</w:t>
      </w:r>
    </w:p>
    <w:p w:rsidR="007005CA" w:rsidRDefault="007005CA" w:rsidP="00235A75">
      <w:pPr>
        <w:pStyle w:val="Heading2"/>
      </w:pPr>
      <w:r>
        <w:lastRenderedPageBreak/>
        <w:t>Functionalities</w:t>
      </w:r>
    </w:p>
    <w:p w:rsidR="007005CA" w:rsidRDefault="007005CA" w:rsidP="009F5FF4">
      <w:r>
        <w:t>The</w:t>
      </w:r>
      <w:r w:rsidR="004301A6">
        <w:t xml:space="preserve"> following services maybe</w:t>
      </w:r>
      <w:r>
        <w:t xml:space="preserve"> offered by </w:t>
      </w:r>
      <w:r w:rsidR="004301A6">
        <w:t xml:space="preserve">virtual </w:t>
      </w:r>
      <w:r>
        <w:t xml:space="preserve">platforms: news, events, repository of </w:t>
      </w:r>
      <w:r w:rsidR="004B7A2F">
        <w:t xml:space="preserve">digital </w:t>
      </w:r>
      <w:r>
        <w:t xml:space="preserve">materials (which may be Open Education Resources or copyright protected), blogs, forums, e-learning programmes or activities, </w:t>
      </w:r>
      <w:r w:rsidR="004B7A2F">
        <w:t xml:space="preserve">webinars, </w:t>
      </w:r>
      <w:r>
        <w:t xml:space="preserve">conferencing, </w:t>
      </w:r>
      <w:r w:rsidR="004B7A2F">
        <w:t xml:space="preserve">tele-meeting, </w:t>
      </w:r>
      <w:r>
        <w:t>tools for collaborative knowledge making (e.g. wikis</w:t>
      </w:r>
      <w:r w:rsidR="004301A6">
        <w:t>, templates for creating OERs</w:t>
      </w:r>
      <w:r>
        <w:t xml:space="preserve">), </w:t>
      </w:r>
      <w:r w:rsidR="004301A6">
        <w:t xml:space="preserve">messaging services, links and reviews of other platforms and services, directories of members, advertising, payment systems, document sharing.  Designers need to understand what users need and keep in mind that users may already be committed to using other platforms or social media </w:t>
      </w:r>
      <w:r w:rsidR="0041501A">
        <w:t>and</w:t>
      </w:r>
      <w:r w:rsidR="004301A6">
        <w:t xml:space="preserve"> tools (such as email).  All users will be using platforms alongside other e-services.  The TES platform does not offer a very wide range of functionality</w:t>
      </w:r>
      <w:r w:rsidR="0041501A">
        <w:t xml:space="preserve"> but it is successful because it meets the needs of hundreds of thousands of teachers.</w:t>
      </w:r>
      <w:r w:rsidR="004301A6">
        <w:t xml:space="preserve"> </w:t>
      </w:r>
    </w:p>
    <w:p w:rsidR="004301A6" w:rsidRDefault="004301A6" w:rsidP="00235A75">
      <w:pPr>
        <w:pStyle w:val="Heading2"/>
      </w:pPr>
      <w:r>
        <w:t>Membership</w:t>
      </w:r>
    </w:p>
    <w:p w:rsidR="004301A6" w:rsidRDefault="006E18C1" w:rsidP="009F5FF4">
      <w:r>
        <w:t xml:space="preserve">The audience for a platform may be more or less homogenous. </w:t>
      </w:r>
      <w:r w:rsidR="00B76A2D">
        <w:t>Official, national platforms typically target the whole te</w:t>
      </w:r>
      <w:r>
        <w:t xml:space="preserve">aching profession.  This is associated with the </w:t>
      </w:r>
      <w:r w:rsidR="00B76A2D">
        <w:t xml:space="preserve">broadcasting of </w:t>
      </w:r>
      <w:r>
        <w:t>information</w:t>
      </w:r>
      <w:r w:rsidR="00B76A2D">
        <w:t xml:space="preserve">, for example, frame curricula </w:t>
      </w:r>
      <w:r>
        <w:t>or research findings with relatively little peer2peer interaction.  Any</w:t>
      </w:r>
      <w:r w:rsidR="00B76A2D">
        <w:t xml:space="preserve"> repository will, most likely, be sourced from experts, researchers, officials or donations (e.g. in Turkey’s EBA).  The vast majority of members are ‘inactive’</w:t>
      </w:r>
      <w:r w:rsidR="0041501A">
        <w:t xml:space="preserve"> (known as ‘lurkers’)</w:t>
      </w:r>
      <w:r w:rsidR="00B76A2D">
        <w:t>.</w:t>
      </w:r>
      <w:r>
        <w:t xml:space="preserve"> </w:t>
      </w:r>
    </w:p>
    <w:p w:rsidR="00CC24AD" w:rsidRDefault="00CC24AD" w:rsidP="00CC24AD">
      <w:r>
        <w:t>Describing a network as a community implies that there is a relatively high level of trust: that members are ready to communicate freely and openly, to seek and offer advice and to share their professional practice.  This kind of trust is more likely to develop when there is face to face as well as virtual contact and when communication is sustained and when individuals have some control over their communication, for example, through private sub-groups.</w:t>
      </w:r>
    </w:p>
    <w:p w:rsidR="00CC24AD" w:rsidRDefault="00CC24AD" w:rsidP="00CC24AD">
      <w:r>
        <w:t>Even in platforms where there is relatively little peer2peer communication it may be possible to build trust, by constructing pathways for different levels of participation: passive, responsive and contributory, as for example, in the popular TES website.</w:t>
      </w:r>
    </w:p>
    <w:p w:rsidR="00B76A2D" w:rsidRDefault="00B76A2D" w:rsidP="009F5FF4">
      <w:r>
        <w:t>Community platforms typically have an engaged core group of contributors and facilitators</w:t>
      </w:r>
      <w:r w:rsidR="006E18C1">
        <w:t>.  Interpersonal communication is likely to be a</w:t>
      </w:r>
      <w:r w:rsidR="0041501A">
        <w:t>n</w:t>
      </w:r>
      <w:r w:rsidR="006E18C1">
        <w:t xml:space="preserve"> important feature of the virtual network.  In practice, this works best in social media where communication is easy and the audience can be </w:t>
      </w:r>
      <w:r w:rsidR="0041501A">
        <w:t xml:space="preserve">clearly </w:t>
      </w:r>
      <w:r w:rsidR="006E18C1">
        <w:t>defined.</w:t>
      </w:r>
    </w:p>
    <w:p w:rsidR="006E18C1" w:rsidRDefault="006E18C1" w:rsidP="009F5FF4">
      <w:r>
        <w:t>Platforms usually invite or require registration; the registry can be used to market services and to analyse usage.</w:t>
      </w:r>
    </w:p>
    <w:p w:rsidR="006E18C1" w:rsidRDefault="006E18C1" w:rsidP="00235A75">
      <w:pPr>
        <w:pStyle w:val="Heading2"/>
      </w:pPr>
      <w:r>
        <w:t>Blending Virtual and Face-to-Face Networking</w:t>
      </w:r>
    </w:p>
    <w:p w:rsidR="006E18C1" w:rsidRDefault="002F7973" w:rsidP="009F5FF4">
      <w:r>
        <w:t xml:space="preserve">Community and institutional platforms benefit from the trust and engagement that has been created in face to face meetings and then carried into virtual encounters.  However, this relatively strong sense of community works against the membership becoming very large. Many platforms advertise </w:t>
      </w:r>
      <w:r w:rsidR="007C51B2">
        <w:t xml:space="preserve">face to face </w:t>
      </w:r>
      <w:r>
        <w:t xml:space="preserve">events that can bring together its members; some invite members to collaborate or share ideas before and after events.  Platforms can add value to physical events, making it easier to access presentations and materials and to follow up conversations or collaboration.  Platforms can serve to extend </w:t>
      </w:r>
      <w:r>
        <w:lastRenderedPageBreak/>
        <w:t xml:space="preserve">face-to-face training, linking it with mentoring, peer-learning and </w:t>
      </w:r>
      <w:r w:rsidR="007C51B2">
        <w:t>thus have more influence upon</w:t>
      </w:r>
      <w:r>
        <w:t xml:space="preserve"> instructional practice.  </w:t>
      </w:r>
      <w:r w:rsidR="00A620A3">
        <w:t>Usually, however, linkages with CPD are organised through social media or through other platforms operated by the CPD providers.</w:t>
      </w:r>
    </w:p>
    <w:p w:rsidR="00136777" w:rsidRDefault="00136777" w:rsidP="00136777">
      <w:pPr>
        <w:pStyle w:val="Caption"/>
      </w:pPr>
      <w:r>
        <w:t xml:space="preserve">Figure </w:t>
      </w:r>
      <w:r w:rsidR="00CD3D65">
        <w:fldChar w:fldCharType="begin"/>
      </w:r>
      <w:r w:rsidR="00CD3D65">
        <w:instrText xml:space="preserve"> SEQ Figure \* ARABIC </w:instrText>
      </w:r>
      <w:r w:rsidR="00CD3D65">
        <w:fldChar w:fldCharType="separate"/>
      </w:r>
      <w:r>
        <w:rPr>
          <w:noProof/>
        </w:rPr>
        <w:t>1</w:t>
      </w:r>
      <w:r w:rsidR="00CD3D65">
        <w:rPr>
          <w:noProof/>
        </w:rPr>
        <w:fldChar w:fldCharType="end"/>
      </w:r>
      <w:r>
        <w:t xml:space="preserve">: Visual concept to show how different functionalities may be offered through face-to-face, virtual or blended networks </w:t>
      </w:r>
    </w:p>
    <w:p w:rsidR="00136777" w:rsidRDefault="00837C25" w:rsidP="009F5FF4">
      <w:r>
        <w:rPr>
          <w:noProof/>
          <w:lang w:eastAsia="en-GB"/>
        </w:rPr>
        <w:drawing>
          <wp:inline distT="0" distB="0" distL="0" distR="0" wp14:anchorId="529440D7" wp14:editId="1C884F40">
            <wp:extent cx="3467549" cy="223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16287"/>
                    <a:stretch/>
                  </pic:blipFill>
                  <pic:spPr bwMode="auto">
                    <a:xfrm>
                      <a:off x="0" y="0"/>
                      <a:ext cx="3489110" cy="2249098"/>
                    </a:xfrm>
                    <a:prstGeom prst="rect">
                      <a:avLst/>
                    </a:prstGeom>
                    <a:noFill/>
                    <a:ln>
                      <a:noFill/>
                    </a:ln>
                    <a:extLst>
                      <a:ext uri="{53640926-AAD7-44D8-BBD7-CCE9431645EC}">
                        <a14:shadowObscured xmlns:a14="http://schemas.microsoft.com/office/drawing/2010/main"/>
                      </a:ext>
                    </a:extLst>
                  </pic:spPr>
                </pic:pic>
              </a:graphicData>
            </a:graphic>
          </wp:inline>
        </w:drawing>
      </w:r>
    </w:p>
    <w:p w:rsidR="00136777" w:rsidRDefault="00136777" w:rsidP="009F5FF4"/>
    <w:p w:rsidR="00AA6248" w:rsidRDefault="00AA6248" w:rsidP="009F5FF4">
      <w:r w:rsidRPr="00235A75">
        <w:rPr>
          <w:rStyle w:val="Heading2Char"/>
        </w:rPr>
        <w:t>Incentivising contributions</w:t>
      </w:r>
      <w:r>
        <w:t xml:space="preserve"> </w:t>
      </w:r>
    </w:p>
    <w:p w:rsidR="004B72EB" w:rsidRDefault="00AB2119" w:rsidP="009F5FF4">
      <w:r>
        <w:t xml:space="preserve">In most </w:t>
      </w:r>
      <w:r w:rsidR="00174AF8">
        <w:t>of the platforms</w:t>
      </w:r>
      <w:r>
        <w:t xml:space="preserve"> examined</w:t>
      </w:r>
      <w:r w:rsidR="00174AF8">
        <w:t xml:space="preserve"> content is provided by officials or experts</w:t>
      </w:r>
      <w:r>
        <w:t xml:space="preserve"> who are paid for their contributions.  In Greece and in Serbia authors are paid by the government to produce electronic textbooks – which are then freely available on line.  By contrast, TES is a market place where thousands of publishers and writers offer materials at relatively low prices, retaining copyright in their materials.  There are many smaller commercial sites and educational publishers that offer on-line resources for sale. </w:t>
      </w:r>
      <w:r w:rsidR="00500A35">
        <w:t xml:space="preserve">In many countries some teachers have traditionally supplemented their salaries by writing text-books. </w:t>
      </w:r>
      <w:r>
        <w:t xml:space="preserve">In practice, teachers are </w:t>
      </w:r>
      <w:r w:rsidR="00D204DC">
        <w:t xml:space="preserve">generally </w:t>
      </w:r>
      <w:r w:rsidR="007C51B2">
        <w:t xml:space="preserve">not </w:t>
      </w:r>
      <w:r>
        <w:t xml:space="preserve">disposed to </w:t>
      </w:r>
      <w:r w:rsidR="00D204DC">
        <w:t xml:space="preserve">freely </w:t>
      </w:r>
      <w:r>
        <w:t>share curricul</w:t>
      </w:r>
      <w:r w:rsidR="007C51B2">
        <w:t>a</w:t>
      </w:r>
      <w:r>
        <w:t xml:space="preserve">, plans, teaching and learning materials they have authored unless they are participating in some kind of training or project which guarantees recognition and/or </w:t>
      </w:r>
      <w:r w:rsidR="00D204DC">
        <w:t>reciprocation for their inputs.</w:t>
      </w:r>
      <w:r w:rsidR="00E7274F">
        <w:t xml:space="preserve">  </w:t>
      </w:r>
      <w:r w:rsidR="004B72EB">
        <w:t>Platforms can build in tools that track the generation and use of resources and monitor plagiarism and acknowledgements.</w:t>
      </w:r>
    </w:p>
    <w:p w:rsidR="00AB2119" w:rsidRDefault="00500A35" w:rsidP="009F5FF4">
      <w:r>
        <w:t>However, copyright systems that worked well for hard copy publishing may not be well adapted to support collaborative production of teaching and learning materials. D</w:t>
      </w:r>
      <w:r w:rsidR="009529A8">
        <w:t xml:space="preserve">evelopments in higher education and research suggest that on-line publication is leading to a transformation in the way in which knowledge is shared and funded: </w:t>
      </w:r>
      <w:r>
        <w:t>increasingly publicly employed researchers expect to share their research outputs freely because this is part of their professional responsibility.</w:t>
      </w:r>
    </w:p>
    <w:p w:rsidR="00AA6248" w:rsidRDefault="00356812" w:rsidP="009F5FF4">
      <w:r w:rsidRPr="00180304">
        <w:rPr>
          <w:rStyle w:val="Heading2Char"/>
        </w:rPr>
        <w:t>Management of content and contributions</w:t>
      </w:r>
      <w:r>
        <w:t xml:space="preserve"> </w:t>
      </w:r>
    </w:p>
    <w:p w:rsidR="00C4356A" w:rsidRDefault="00C4356A" w:rsidP="009F5FF4">
      <w:r w:rsidRPr="008D2928">
        <w:rPr>
          <w:i/>
        </w:rPr>
        <w:t>Actuality</w:t>
      </w:r>
      <w:r>
        <w:t xml:space="preserve"> platforms</w:t>
      </w:r>
      <w:r w:rsidR="007C51B2">
        <w:t>,</w:t>
      </w:r>
      <w:r>
        <w:t xml:space="preserve"> which are primarily concerned to transmit news, win attention and disseminate documents and messages</w:t>
      </w:r>
      <w:r w:rsidR="007C51B2">
        <w:t>,</w:t>
      </w:r>
      <w:r>
        <w:t xml:space="preserve"> can be managed and edited by relatively small teams and can be outsourced to professional media companies.  </w:t>
      </w:r>
      <w:r w:rsidR="007C51B2">
        <w:t>The m</w:t>
      </w:r>
      <w:r>
        <w:t xml:space="preserve">inistry and official public agencies </w:t>
      </w:r>
      <w:r w:rsidR="0093479A">
        <w:t>have regulatory</w:t>
      </w:r>
      <w:r>
        <w:t xml:space="preserve"> role</w:t>
      </w:r>
      <w:r w:rsidR="007C51B2">
        <w:t>s</w:t>
      </w:r>
      <w:r w:rsidR="00235A75">
        <w:t xml:space="preserve"> which implies that content on </w:t>
      </w:r>
      <w:r w:rsidR="00235A75" w:rsidRPr="008D2928">
        <w:rPr>
          <w:i/>
        </w:rPr>
        <w:t>Repository</w:t>
      </w:r>
      <w:r w:rsidR="00235A75">
        <w:t xml:space="preserve"> platforms </w:t>
      </w:r>
      <w:r w:rsidR="00235A75">
        <w:lastRenderedPageBreak/>
        <w:t>will probably be</w:t>
      </w:r>
      <w:r>
        <w:t xml:space="preserve"> rigorously edited and validated.  This is relatively slow and expensive and does not support free discussion</w:t>
      </w:r>
      <w:r w:rsidR="00235A75">
        <w:t>, collaboration, creativity and the co-construction of open educational resources.</w:t>
      </w:r>
    </w:p>
    <w:p w:rsidR="00CC24AD" w:rsidRDefault="00235A75" w:rsidP="009F5FF4">
      <w:r>
        <w:t xml:space="preserve">Examination of discussion boards and forums </w:t>
      </w:r>
      <w:r w:rsidR="00CC24AD">
        <w:t xml:space="preserve">on national virtual platforms </w:t>
      </w:r>
      <w:r>
        <w:t>reveals that discussions do not always engage</w:t>
      </w:r>
      <w:r w:rsidR="00CC24AD">
        <w:t xml:space="preserve"> teachers</w:t>
      </w:r>
      <w:r>
        <w:t xml:space="preserve"> and are not easy to sustain</w:t>
      </w:r>
      <w:r w:rsidR="00CC24AD">
        <w:t>, particularly</w:t>
      </w:r>
      <w:r w:rsidR="0093479A">
        <w:t>, in</w:t>
      </w:r>
      <w:r>
        <w:t xml:space="preserve"> large uns</w:t>
      </w:r>
      <w:r w:rsidR="0093479A">
        <w:t xml:space="preserve">tructured platforms even with </w:t>
      </w:r>
      <w:r>
        <w:t>paid</w:t>
      </w:r>
      <w:r w:rsidR="007C51B2">
        <w:t>-</w:t>
      </w:r>
      <w:r>
        <w:t>for or volunteer facilitator</w:t>
      </w:r>
      <w:r w:rsidR="00CC24AD">
        <w:t>s</w:t>
      </w:r>
      <w:r>
        <w:t xml:space="preserve">.  </w:t>
      </w:r>
      <w:r w:rsidR="00180304">
        <w:t>Discussion is more engaging when it connects to a common project or shared event.</w:t>
      </w:r>
    </w:p>
    <w:p w:rsidR="001F6FE6" w:rsidRDefault="001F6FE6" w:rsidP="009F5FF4">
      <w:r>
        <w:t>Anonymity may help to encourage free communication and may help to give teachers the confidence to exchange new ideas and practices.  As trust</w:t>
      </w:r>
      <w:r w:rsidR="0093479A">
        <w:t xml:space="preserve"> builds up, teachers may choose</w:t>
      </w:r>
      <w:r>
        <w:t xml:space="preserve"> to disclose their identities.  Facilitation can serve to ensure that anonymity is not abused and that discussion remains professional and courteous.</w:t>
      </w:r>
    </w:p>
    <w:p w:rsidR="009F2E01" w:rsidRDefault="009F2E01" w:rsidP="009F5FF4">
      <w:r>
        <w:t xml:space="preserve">A platform will usually permit some access to non-registered users and grant full-access only </w:t>
      </w:r>
      <w:r w:rsidR="007C51B2">
        <w:t>after</w:t>
      </w:r>
      <w:r>
        <w:t xml:space="preserve"> registration.  Registration </w:t>
      </w:r>
      <w:r w:rsidR="00367465">
        <w:t>creates a profile which c</w:t>
      </w:r>
      <w:r w:rsidR="005D27F2">
        <w:t>an then be used by the platform</w:t>
      </w:r>
      <w:r w:rsidR="00367465">
        <w:t xml:space="preserve"> owners and other users to target communication.  A unified platform will generate a unified registry</w:t>
      </w:r>
      <w:r w:rsidR="007C51B2">
        <w:t xml:space="preserve"> which will permit managers to analyse h</w:t>
      </w:r>
      <w:r w:rsidR="008D2928">
        <w:t>ow participants use the virtual community</w:t>
      </w:r>
      <w:r w:rsidR="007C51B2">
        <w:t xml:space="preserve"> and how they interact with one another</w:t>
      </w:r>
      <w:r w:rsidR="00367465">
        <w:t xml:space="preserve">.  </w:t>
      </w:r>
      <w:r w:rsidR="0093479A">
        <w:t>Alternatively,</w:t>
      </w:r>
      <w:r w:rsidR="00367465">
        <w:t xml:space="preserve"> a group of virtual communities may share a common portal, and some functionalities, but retain separate and private registries.</w:t>
      </w:r>
    </w:p>
    <w:p w:rsidR="00CC5329" w:rsidRDefault="00CC5329" w:rsidP="00235A75">
      <w:pPr>
        <w:pStyle w:val="Heading2"/>
      </w:pPr>
      <w:r>
        <w:t>Business model</w:t>
      </w:r>
    </w:p>
    <w:p w:rsidR="00D204DC" w:rsidRDefault="00180304" w:rsidP="00180304">
      <w:r>
        <w:t xml:space="preserve">A platform requires a business model as well as a design model.  </w:t>
      </w:r>
      <w:r w:rsidR="004278D1">
        <w:t>Typically,</w:t>
      </w:r>
      <w:r w:rsidR="00734985">
        <w:t xml:space="preserve"> </w:t>
      </w:r>
      <w:r w:rsidR="00F27381">
        <w:t xml:space="preserve">the running and construction costs of </w:t>
      </w:r>
      <w:r w:rsidR="00734985">
        <w:t xml:space="preserve">Repository Networks, such as Foraus.de are </w:t>
      </w:r>
      <w:r w:rsidR="00D204DC">
        <w:t xml:space="preserve">funded </w:t>
      </w:r>
      <w:r w:rsidR="00734985">
        <w:t xml:space="preserve">through </w:t>
      </w:r>
      <w:r w:rsidR="00D204DC">
        <w:t>the budgets of Ministries or public agencies.  TES</w:t>
      </w:r>
      <w:r w:rsidR="008D5351">
        <w:t>, by contrast,</w:t>
      </w:r>
      <w:r w:rsidR="00D204DC">
        <w:t xml:space="preserve"> is a commercial site where thousands of publishers and writers offer mate</w:t>
      </w:r>
      <w:r w:rsidR="008D5351">
        <w:t>rials at relatively low prices and the high tr</w:t>
      </w:r>
      <w:r w:rsidR="004278D1">
        <w:t>affic attracts paid-</w:t>
      </w:r>
      <w:r w:rsidR="008D5351">
        <w:t xml:space="preserve">for advertising. </w:t>
      </w:r>
      <w:r w:rsidR="00734985">
        <w:t xml:space="preserve">Where a platform is created by a project, as for </w:t>
      </w:r>
      <w:r w:rsidR="00F27381">
        <w:t>example, DSCHOOL in Greece, sustainability</w:t>
      </w:r>
      <w:r w:rsidR="009F5FF4">
        <w:t xml:space="preserve"> is</w:t>
      </w:r>
      <w:r w:rsidR="00F27381">
        <w:t xml:space="preserve"> a challenge at the end of the project.  The UK’s Schools and Academies Trust (an organisation providing face to face and virtual networking) was publicly funded but now offers a subscription service: a monthly fee gives access to free downloads fr</w:t>
      </w:r>
      <w:r w:rsidR="009F5FF4">
        <w:t>om the repository.  T</w:t>
      </w:r>
      <w:r w:rsidR="00F27381">
        <w:t xml:space="preserve">he UK’s </w:t>
      </w:r>
      <w:hyperlink r:id="rId10" w:history="1">
        <w:r w:rsidR="00F27381" w:rsidRPr="00F27381">
          <w:rPr>
            <w:rStyle w:val="Hyperlink"/>
          </w:rPr>
          <w:t>STEM Learning Network</w:t>
        </w:r>
      </w:hyperlink>
      <w:r w:rsidR="009F5FF4">
        <w:t xml:space="preserve"> has relationships with</w:t>
      </w:r>
      <w:r w:rsidR="00F27381">
        <w:t xml:space="preserve"> a variety of different organisations</w:t>
      </w:r>
      <w:r w:rsidR="009F5FF4">
        <w:t xml:space="preserve"> (public, private and third sector)</w:t>
      </w:r>
      <w:r w:rsidR="00F27381">
        <w:t xml:space="preserve"> that provide bursaries for the professional development that it offers. </w:t>
      </w:r>
    </w:p>
    <w:p w:rsidR="00D90BC7" w:rsidRDefault="00D90BC7" w:rsidP="00D90BC7"/>
    <w:p w:rsidR="00CB074F" w:rsidRDefault="002D04AE" w:rsidP="0098621B">
      <w:pPr>
        <w:pStyle w:val="Heading1"/>
      </w:pPr>
      <w:r>
        <w:t>How can virtual platforms</w:t>
      </w:r>
      <w:r w:rsidR="00AA6248">
        <w:t xml:space="preserve"> be developed</w:t>
      </w:r>
    </w:p>
    <w:p w:rsidR="0098621B" w:rsidRDefault="0098621B" w:rsidP="0098621B">
      <w:pPr>
        <w:pStyle w:val="Heading2"/>
      </w:pPr>
    </w:p>
    <w:p w:rsidR="002F39E4" w:rsidRDefault="002F39E4" w:rsidP="0098621B">
      <w:pPr>
        <w:pStyle w:val="Heading2"/>
      </w:pPr>
      <w:r>
        <w:t>Life stages of a Virtual Community</w:t>
      </w:r>
    </w:p>
    <w:p w:rsidR="002D04AE" w:rsidRDefault="002D04AE" w:rsidP="002D04AE"/>
    <w:p w:rsidR="002F39E4" w:rsidRDefault="002F39E4" w:rsidP="002D04AE">
      <w:r>
        <w:t>We can conceive of a virtual community establishing itself and developing the platform and other tools that it needs in a logical manner:</w:t>
      </w:r>
    </w:p>
    <w:p w:rsidR="002F39E4" w:rsidRDefault="002F39E4" w:rsidP="002F39E4">
      <w:pPr>
        <w:pStyle w:val="ListParagraph"/>
        <w:numPr>
          <w:ilvl w:val="0"/>
          <w:numId w:val="7"/>
        </w:numPr>
        <w:spacing w:after="0" w:line="240" w:lineRule="auto"/>
        <w:jc w:val="both"/>
      </w:pPr>
      <w:r>
        <w:t>Inquire: identify the audience, purpose, goals, and vision for the community.</w:t>
      </w:r>
    </w:p>
    <w:p w:rsidR="002F39E4" w:rsidRDefault="002F39E4" w:rsidP="002F39E4">
      <w:pPr>
        <w:pStyle w:val="ListParagraph"/>
        <w:numPr>
          <w:ilvl w:val="0"/>
          <w:numId w:val="7"/>
        </w:numPr>
        <w:spacing w:after="0" w:line="240" w:lineRule="auto"/>
        <w:jc w:val="both"/>
      </w:pPr>
      <w:r>
        <w:t>Design: define the activities, technologies, group processes, and roles that will support the community’s goals.</w:t>
      </w:r>
    </w:p>
    <w:p w:rsidR="002F39E4" w:rsidRDefault="002F39E4" w:rsidP="002F39E4">
      <w:pPr>
        <w:pStyle w:val="ListParagraph"/>
        <w:numPr>
          <w:ilvl w:val="0"/>
          <w:numId w:val="7"/>
        </w:numPr>
        <w:spacing w:after="0" w:line="240" w:lineRule="auto"/>
        <w:jc w:val="both"/>
      </w:pPr>
      <w:r>
        <w:lastRenderedPageBreak/>
        <w:t>Prototype: pilot the community with a select group of key stakeholders to gain commitment, test assumptions, refine the strategy</w:t>
      </w:r>
      <w:r w:rsidR="004278D1">
        <w:t xml:space="preserve"> to</w:t>
      </w:r>
      <w:r>
        <w:t xml:space="preserve"> deliver benefits</w:t>
      </w:r>
    </w:p>
    <w:p w:rsidR="002F39E4" w:rsidRDefault="002F39E4" w:rsidP="002F39E4">
      <w:pPr>
        <w:pStyle w:val="ListParagraph"/>
        <w:numPr>
          <w:ilvl w:val="0"/>
          <w:numId w:val="7"/>
        </w:numPr>
        <w:spacing w:after="0" w:line="240" w:lineRule="auto"/>
        <w:jc w:val="both"/>
      </w:pPr>
      <w:r>
        <w:t>Launch: engage a broader audience, recruit newcomers and deliver immediate benefits.</w:t>
      </w:r>
    </w:p>
    <w:p w:rsidR="002F39E4" w:rsidRDefault="002F39E4" w:rsidP="002F39E4">
      <w:pPr>
        <w:pStyle w:val="ListParagraph"/>
        <w:numPr>
          <w:ilvl w:val="0"/>
          <w:numId w:val="7"/>
        </w:numPr>
        <w:spacing w:after="0" w:line="240" w:lineRule="auto"/>
        <w:jc w:val="both"/>
      </w:pPr>
      <w:r>
        <w:t>Grow: engage members in collaborative learning and knowledge sharing activities, group projects, and networking events that meet the goals of participants, enlarge participation and deepen contribution.</w:t>
      </w:r>
    </w:p>
    <w:p w:rsidR="00883899" w:rsidRDefault="002F39E4" w:rsidP="00883899">
      <w:pPr>
        <w:pStyle w:val="ListParagraph"/>
        <w:numPr>
          <w:ilvl w:val="0"/>
          <w:numId w:val="7"/>
        </w:numPr>
        <w:spacing w:after="0" w:line="240" w:lineRule="auto"/>
        <w:jc w:val="both"/>
      </w:pPr>
      <w:r>
        <w:t>Sustain: validate and disseminate the knowledge and “products” created by the community to inform new strategies, goals, activities, roles, technologies, and business models for the future.</w:t>
      </w:r>
    </w:p>
    <w:p w:rsidR="00883899" w:rsidRDefault="00883899" w:rsidP="0051652F">
      <w:pPr>
        <w:pStyle w:val="ListParagraph"/>
        <w:spacing w:after="0" w:line="240" w:lineRule="auto"/>
        <w:jc w:val="both"/>
      </w:pPr>
    </w:p>
    <w:p w:rsidR="002F39E4" w:rsidRDefault="00883899" w:rsidP="0098621B">
      <w:pPr>
        <w:pStyle w:val="Heading2"/>
      </w:pPr>
      <w:r>
        <w:t>Different starting points</w:t>
      </w:r>
    </w:p>
    <w:p w:rsidR="00883899" w:rsidRDefault="00883899" w:rsidP="002F39E4">
      <w:pPr>
        <w:ind w:left="360"/>
      </w:pPr>
      <w:r>
        <w:t>In the real</w:t>
      </w:r>
      <w:r w:rsidR="008D2928">
        <w:t>-</w:t>
      </w:r>
      <w:r>
        <w:t xml:space="preserve">world virtual communities and their platforms are likely to emerge from </w:t>
      </w:r>
      <w:r w:rsidR="0051652F">
        <w:t>particular functions or activities, although they can evolve</w:t>
      </w:r>
      <w:r w:rsidR="0098621B">
        <w:t xml:space="preserve"> </w:t>
      </w:r>
      <w:r w:rsidR="0051652F">
        <w:t xml:space="preserve">into multi-functional communities: </w:t>
      </w:r>
    </w:p>
    <w:p w:rsidR="00883899" w:rsidRPr="00C60B1F" w:rsidRDefault="00883899" w:rsidP="00883899">
      <w:pPr>
        <w:pStyle w:val="ListParagraph"/>
        <w:numPr>
          <w:ilvl w:val="0"/>
          <w:numId w:val="10"/>
        </w:numPr>
        <w:spacing w:after="0" w:line="240" w:lineRule="auto"/>
        <w:jc w:val="both"/>
        <w:rPr>
          <w:rFonts w:eastAsia="Times New Roman"/>
        </w:rPr>
      </w:pPr>
      <w:r w:rsidRPr="00C60B1F">
        <w:rPr>
          <w:rFonts w:eastAsia="Times New Roman"/>
        </w:rPr>
        <w:t xml:space="preserve">Meeting </w:t>
      </w:r>
      <w:r>
        <w:rPr>
          <w:rFonts w:eastAsia="Times New Roman"/>
        </w:rPr>
        <w:t>support: s</w:t>
      </w:r>
      <w:r w:rsidRPr="00C60B1F">
        <w:rPr>
          <w:rFonts w:eastAsia="Times New Roman"/>
        </w:rPr>
        <w:t>ome communities emerge from one or more meetings</w:t>
      </w:r>
      <w:r>
        <w:rPr>
          <w:rFonts w:eastAsia="Times New Roman"/>
        </w:rPr>
        <w:t xml:space="preserve"> or from a working group</w:t>
      </w:r>
      <w:r w:rsidRPr="00C60B1F">
        <w:rPr>
          <w:rFonts w:eastAsia="Times New Roman"/>
        </w:rPr>
        <w:t xml:space="preserve">. A </w:t>
      </w:r>
      <w:r w:rsidR="008D2928">
        <w:rPr>
          <w:rFonts w:eastAsia="Times New Roman"/>
        </w:rPr>
        <w:t>f</w:t>
      </w:r>
      <w:r w:rsidRPr="00C60B1F">
        <w:rPr>
          <w:rFonts w:eastAsia="Times New Roman"/>
        </w:rPr>
        <w:t xml:space="preserve">ace-to-face meeting may spark </w:t>
      </w:r>
      <w:r>
        <w:rPr>
          <w:rFonts w:eastAsia="Times New Roman"/>
        </w:rPr>
        <w:t xml:space="preserve">anticipatory or </w:t>
      </w:r>
      <w:r w:rsidRPr="00C60B1F">
        <w:rPr>
          <w:rFonts w:eastAsia="Times New Roman"/>
        </w:rPr>
        <w:t>follow-up</w:t>
      </w:r>
      <w:r>
        <w:rPr>
          <w:rFonts w:eastAsia="Times New Roman"/>
        </w:rPr>
        <w:t xml:space="preserve"> communication</w:t>
      </w:r>
      <w:r w:rsidR="004676C8">
        <w:rPr>
          <w:rFonts w:eastAsia="Times New Roman"/>
        </w:rPr>
        <w:t xml:space="preserve"> using a platform like Yammer o</w:t>
      </w:r>
      <w:r w:rsidR="008D2928">
        <w:rPr>
          <w:rFonts w:eastAsia="Times New Roman"/>
        </w:rPr>
        <w:t>r</w:t>
      </w:r>
      <w:r w:rsidR="004676C8">
        <w:rPr>
          <w:rFonts w:eastAsia="Times New Roman"/>
        </w:rPr>
        <w:t xml:space="preserve"> Facebook or social media. </w:t>
      </w:r>
      <w:r>
        <w:rPr>
          <w:rFonts w:eastAsia="Times New Roman"/>
        </w:rPr>
        <w:t xml:space="preserve"> </w:t>
      </w:r>
      <w:r w:rsidRPr="00C60B1F">
        <w:rPr>
          <w:rFonts w:eastAsia="Times New Roman"/>
        </w:rPr>
        <w:t xml:space="preserve"> Online, meeting-ori</w:t>
      </w:r>
      <w:r w:rsidR="004676C8">
        <w:rPr>
          <w:rFonts w:eastAsia="Times New Roman"/>
        </w:rPr>
        <w:t xml:space="preserve">ented communities may develop a blended approach sharing presentations, </w:t>
      </w:r>
      <w:r w:rsidRPr="00C60B1F">
        <w:rPr>
          <w:rFonts w:eastAsia="Times New Roman"/>
        </w:rPr>
        <w:t xml:space="preserve">materials and information, or </w:t>
      </w:r>
      <w:r w:rsidR="004278D1" w:rsidRPr="00C60B1F">
        <w:rPr>
          <w:rFonts w:eastAsia="Times New Roman"/>
        </w:rPr>
        <w:t>decision-making</w:t>
      </w:r>
      <w:r w:rsidRPr="00C60B1F">
        <w:rPr>
          <w:rFonts w:eastAsia="Times New Roman"/>
        </w:rPr>
        <w:t xml:space="preserve">. </w:t>
      </w:r>
    </w:p>
    <w:p w:rsidR="00883899" w:rsidRPr="00C60B1F" w:rsidRDefault="004676C8" w:rsidP="00883899">
      <w:pPr>
        <w:pStyle w:val="ListParagraph"/>
        <w:numPr>
          <w:ilvl w:val="0"/>
          <w:numId w:val="10"/>
        </w:numPr>
        <w:spacing w:after="0" w:line="240" w:lineRule="auto"/>
        <w:jc w:val="both"/>
        <w:rPr>
          <w:rFonts w:eastAsia="Times New Roman"/>
        </w:rPr>
      </w:pPr>
      <w:r>
        <w:rPr>
          <w:rFonts w:eastAsia="Times New Roman"/>
        </w:rPr>
        <w:t>Projects: s</w:t>
      </w:r>
      <w:r w:rsidR="00883899" w:rsidRPr="00C60B1F">
        <w:rPr>
          <w:rFonts w:eastAsia="Times New Roman"/>
        </w:rPr>
        <w:t xml:space="preserve">ome communities form around a project, with an online community </w:t>
      </w:r>
      <w:r>
        <w:rPr>
          <w:rFonts w:eastAsia="Times New Roman"/>
        </w:rPr>
        <w:t xml:space="preserve">supporting and sustaining communication and recording. </w:t>
      </w:r>
      <w:r w:rsidR="00883899" w:rsidRPr="00C60B1F">
        <w:rPr>
          <w:rFonts w:eastAsia="Times New Roman"/>
        </w:rPr>
        <w:t>These communities are focus</w:t>
      </w:r>
      <w:r w:rsidR="004278D1">
        <w:rPr>
          <w:rFonts w:eastAsia="Times New Roman"/>
        </w:rPr>
        <w:t>s</w:t>
      </w:r>
      <w:r w:rsidR="00883899" w:rsidRPr="00C60B1F">
        <w:rPr>
          <w:rFonts w:eastAsia="Times New Roman"/>
        </w:rPr>
        <w:t xml:space="preserve">ed on sharing key </w:t>
      </w:r>
      <w:r>
        <w:rPr>
          <w:rFonts w:eastAsia="Times New Roman"/>
        </w:rPr>
        <w:t>information, creating deliverables</w:t>
      </w:r>
      <w:r w:rsidR="00883899" w:rsidRPr="00C60B1F">
        <w:rPr>
          <w:rFonts w:eastAsia="Times New Roman"/>
        </w:rPr>
        <w:t xml:space="preserve"> and solving problems of practice.</w:t>
      </w:r>
    </w:p>
    <w:p w:rsidR="00883899" w:rsidRPr="00C60B1F" w:rsidRDefault="00883899" w:rsidP="00883899">
      <w:pPr>
        <w:pStyle w:val="ListParagraph"/>
        <w:numPr>
          <w:ilvl w:val="0"/>
          <w:numId w:val="10"/>
        </w:numPr>
        <w:spacing w:after="0" w:line="240" w:lineRule="auto"/>
        <w:jc w:val="both"/>
        <w:rPr>
          <w:rFonts w:eastAsia="Times New Roman"/>
        </w:rPr>
      </w:pPr>
      <w:r w:rsidRPr="00C60B1F">
        <w:rPr>
          <w:rFonts w:eastAsia="Times New Roman"/>
        </w:rPr>
        <w:t>Content-collection-and-organization</w:t>
      </w:r>
      <w:r w:rsidR="004676C8">
        <w:rPr>
          <w:rFonts w:eastAsia="Times New Roman"/>
        </w:rPr>
        <w:t>: some c</w:t>
      </w:r>
      <w:r w:rsidRPr="00C60B1F">
        <w:rPr>
          <w:rFonts w:eastAsia="Times New Roman"/>
        </w:rPr>
        <w:t>ommunities have formed around the task of collecting and categorizing information to make it useful f</w:t>
      </w:r>
      <w:r w:rsidR="004676C8">
        <w:rPr>
          <w:rFonts w:eastAsia="Times New Roman"/>
        </w:rPr>
        <w:t>or members to find and access.  T</w:t>
      </w:r>
      <w:r w:rsidRPr="00C60B1F">
        <w:rPr>
          <w:rFonts w:eastAsia="Times New Roman"/>
        </w:rPr>
        <w:t xml:space="preserve">he community </w:t>
      </w:r>
      <w:r>
        <w:rPr>
          <w:rFonts w:eastAsia="Times New Roman"/>
        </w:rPr>
        <w:t xml:space="preserve">may </w:t>
      </w:r>
      <w:r w:rsidR="004676C8">
        <w:rPr>
          <w:rFonts w:eastAsia="Times New Roman"/>
        </w:rPr>
        <w:t>develop</w:t>
      </w:r>
      <w:r w:rsidRPr="00C60B1F">
        <w:rPr>
          <w:rFonts w:eastAsia="Times New Roman"/>
        </w:rPr>
        <w:t xml:space="preserve"> syntheses</w:t>
      </w:r>
      <w:r>
        <w:rPr>
          <w:rFonts w:eastAsia="Times New Roman"/>
        </w:rPr>
        <w:t xml:space="preserve"> and search tools. </w:t>
      </w:r>
      <w:r w:rsidR="004676C8">
        <w:rPr>
          <w:rFonts w:eastAsia="Times New Roman"/>
        </w:rPr>
        <w:t xml:space="preserve">These communities </w:t>
      </w:r>
      <w:r w:rsidRPr="00C60B1F">
        <w:rPr>
          <w:rFonts w:eastAsia="Times New Roman"/>
        </w:rPr>
        <w:t>rely on repositories for files and links of various forms and the ability to categorize them in ways that make sense to community members.</w:t>
      </w:r>
    </w:p>
    <w:p w:rsidR="00883899" w:rsidRPr="00C60B1F" w:rsidRDefault="004676C8" w:rsidP="00883899">
      <w:pPr>
        <w:pStyle w:val="ListParagraph"/>
        <w:numPr>
          <w:ilvl w:val="0"/>
          <w:numId w:val="10"/>
        </w:numPr>
        <w:spacing w:after="0" w:line="240" w:lineRule="auto"/>
        <w:jc w:val="both"/>
        <w:rPr>
          <w:rFonts w:eastAsia="Times New Roman"/>
        </w:rPr>
      </w:pPr>
      <w:r>
        <w:rPr>
          <w:rFonts w:eastAsia="Times New Roman"/>
        </w:rPr>
        <w:t>Access-to-expertise:  the community serves to present</w:t>
      </w:r>
      <w:r w:rsidR="00883899" w:rsidRPr="00C60B1F">
        <w:rPr>
          <w:rFonts w:eastAsia="Times New Roman"/>
        </w:rPr>
        <w:t xml:space="preserve"> experts and making them available to its members for questions and requests.</w:t>
      </w:r>
    </w:p>
    <w:p w:rsidR="00883899" w:rsidRPr="00C60B1F" w:rsidRDefault="00883899" w:rsidP="00883899">
      <w:pPr>
        <w:pStyle w:val="ListParagraph"/>
        <w:numPr>
          <w:ilvl w:val="0"/>
          <w:numId w:val="10"/>
        </w:numPr>
        <w:spacing w:after="0" w:line="240" w:lineRule="auto"/>
        <w:jc w:val="both"/>
        <w:rPr>
          <w:rFonts w:eastAsia="Times New Roman"/>
        </w:rPr>
      </w:pPr>
      <w:r w:rsidRPr="00C60B1F">
        <w:rPr>
          <w:rFonts w:eastAsia="Times New Roman"/>
        </w:rPr>
        <w:t>Building-and-maintaining relationships</w:t>
      </w:r>
      <w:r w:rsidR="004676C8">
        <w:rPr>
          <w:rFonts w:eastAsia="Times New Roman"/>
        </w:rPr>
        <w:t xml:space="preserve">: </w:t>
      </w:r>
      <w:r w:rsidRPr="00C60B1F">
        <w:rPr>
          <w:rFonts w:eastAsia="Times New Roman"/>
        </w:rPr>
        <w:t>communities orient themselves to building and maintaining interpersonal relationships</w:t>
      </w:r>
      <w:r w:rsidR="004676C8">
        <w:rPr>
          <w:rFonts w:eastAsia="Times New Roman"/>
        </w:rPr>
        <w:t xml:space="preserve"> which serve professional and/or emotional reasons</w:t>
      </w:r>
      <w:r w:rsidRPr="00C60B1F">
        <w:rPr>
          <w:rFonts w:eastAsia="Times New Roman"/>
        </w:rPr>
        <w:t>. These c</w:t>
      </w:r>
      <w:r w:rsidR="00BA6D6E">
        <w:rPr>
          <w:rFonts w:eastAsia="Times New Roman"/>
        </w:rPr>
        <w:t>ommunities may be open, but</w:t>
      </w:r>
      <w:r w:rsidRPr="00C60B1F">
        <w:rPr>
          <w:rFonts w:eastAsia="Times New Roman"/>
        </w:rPr>
        <w:t xml:space="preserve"> often are cl</w:t>
      </w:r>
      <w:r w:rsidR="00BA6D6E">
        <w:rPr>
          <w:rFonts w:eastAsia="Times New Roman"/>
        </w:rPr>
        <w:t>osed, with members deeply concerned</w:t>
      </w:r>
      <w:r w:rsidRPr="00C60B1F">
        <w:rPr>
          <w:rFonts w:eastAsia="Times New Roman"/>
        </w:rPr>
        <w:t xml:space="preserve"> about who becomes a member.</w:t>
      </w:r>
    </w:p>
    <w:p w:rsidR="00883899" w:rsidRPr="00C60B1F" w:rsidRDefault="00883899" w:rsidP="00883899">
      <w:pPr>
        <w:pStyle w:val="ListParagraph"/>
        <w:numPr>
          <w:ilvl w:val="0"/>
          <w:numId w:val="10"/>
        </w:numPr>
        <w:spacing w:after="0" w:line="240" w:lineRule="auto"/>
        <w:jc w:val="both"/>
        <w:rPr>
          <w:rFonts w:eastAsia="Times New Roman"/>
        </w:rPr>
      </w:pPr>
      <w:r w:rsidRPr="00C60B1F">
        <w:rPr>
          <w:rFonts w:eastAsia="Times New Roman"/>
        </w:rPr>
        <w:t>Community-cultivation—Some communities have a set of members who actively care for content. They mine community content for valuable information and repackage it in easily accessible forms. These communities require active gov</w:t>
      </w:r>
      <w:r w:rsidR="0051652F">
        <w:rPr>
          <w:rFonts w:eastAsia="Times New Roman"/>
        </w:rPr>
        <w:t>ernance and leadership.</w:t>
      </w:r>
    </w:p>
    <w:p w:rsidR="00883899" w:rsidRPr="00C60B1F" w:rsidRDefault="0051652F" w:rsidP="00883899">
      <w:pPr>
        <w:pStyle w:val="ListParagraph"/>
        <w:numPr>
          <w:ilvl w:val="0"/>
          <w:numId w:val="10"/>
        </w:numPr>
        <w:spacing w:after="0" w:line="240" w:lineRule="auto"/>
        <w:jc w:val="both"/>
        <w:rPr>
          <w:rFonts w:eastAsia="Times New Roman"/>
        </w:rPr>
      </w:pPr>
      <w:r>
        <w:rPr>
          <w:rFonts w:eastAsia="Times New Roman"/>
        </w:rPr>
        <w:t>Context-serving: s</w:t>
      </w:r>
      <w:r w:rsidR="00883899" w:rsidRPr="00C60B1F">
        <w:rPr>
          <w:rFonts w:eastAsia="Times New Roman"/>
        </w:rPr>
        <w:t xml:space="preserve">ome communities serve a clear </w:t>
      </w:r>
      <w:r>
        <w:rPr>
          <w:rFonts w:eastAsia="Times New Roman"/>
        </w:rPr>
        <w:t xml:space="preserve">organisation or a mission shared by more than one organisation. </w:t>
      </w:r>
      <w:r w:rsidR="00883899" w:rsidRPr="00C60B1F">
        <w:rPr>
          <w:rFonts w:eastAsia="Times New Roman"/>
        </w:rPr>
        <w:t>Some may be open and some may be closed</w:t>
      </w:r>
      <w:r w:rsidR="00883899">
        <w:rPr>
          <w:rFonts w:eastAsia="Times New Roman"/>
        </w:rPr>
        <w:t xml:space="preserve"> </w:t>
      </w:r>
      <w:r>
        <w:rPr>
          <w:rFonts w:eastAsia="Times New Roman"/>
        </w:rPr>
        <w:t xml:space="preserve">or operate </w:t>
      </w:r>
      <w:r w:rsidR="00883899">
        <w:rPr>
          <w:rFonts w:eastAsia="Times New Roman"/>
        </w:rPr>
        <w:t>a thorough subscription process</w:t>
      </w:r>
      <w:r w:rsidR="00883899" w:rsidRPr="00C60B1F">
        <w:rPr>
          <w:rFonts w:eastAsia="Times New Roman"/>
        </w:rPr>
        <w:t xml:space="preserve">. </w:t>
      </w:r>
    </w:p>
    <w:p w:rsidR="0051652F" w:rsidRDefault="0051652F" w:rsidP="0051652F">
      <w:pPr>
        <w:tabs>
          <w:tab w:val="left" w:pos="1450"/>
        </w:tabs>
        <w:jc w:val="both"/>
        <w:rPr>
          <w:rFonts w:eastAsia="Times New Roman"/>
        </w:rPr>
      </w:pPr>
    </w:p>
    <w:p w:rsidR="00563448" w:rsidRDefault="008D2928" w:rsidP="0051652F">
      <w:pPr>
        <w:tabs>
          <w:tab w:val="left" w:pos="1450"/>
        </w:tabs>
        <w:jc w:val="both"/>
        <w:rPr>
          <w:rFonts w:eastAsia="Times New Roman"/>
        </w:rPr>
      </w:pPr>
      <w:r>
        <w:rPr>
          <w:rFonts w:eastAsia="Times New Roman"/>
        </w:rPr>
        <w:t xml:space="preserve">Building upon </w:t>
      </w:r>
      <w:r w:rsidR="0051652F">
        <w:rPr>
          <w:rFonts w:eastAsia="Times New Roman"/>
        </w:rPr>
        <w:t>an established virtual community may imply that the community’s founder leadership is renewed or extended or that new missions or new projects are taken on.  This will have implications for governance and for finance as well as for design.</w:t>
      </w:r>
      <w:r w:rsidR="00563448">
        <w:rPr>
          <w:rFonts w:eastAsia="Times New Roman"/>
        </w:rPr>
        <w:t xml:space="preserve"> </w:t>
      </w:r>
    </w:p>
    <w:p w:rsidR="0051652F" w:rsidRDefault="00563448" w:rsidP="0051652F">
      <w:pPr>
        <w:tabs>
          <w:tab w:val="left" w:pos="1450"/>
        </w:tabs>
        <w:jc w:val="both"/>
        <w:rPr>
          <w:rFonts w:eastAsia="Times New Roman"/>
        </w:rPr>
      </w:pPr>
      <w:r>
        <w:rPr>
          <w:rFonts w:eastAsia="Times New Roman"/>
        </w:rPr>
        <w:t>In developing a virtual platform the following assets are being created or purchased:</w:t>
      </w:r>
    </w:p>
    <w:p w:rsidR="00563448" w:rsidRDefault="00563448" w:rsidP="00563448">
      <w:pPr>
        <w:pStyle w:val="ListParagraph"/>
        <w:numPr>
          <w:ilvl w:val="0"/>
          <w:numId w:val="9"/>
        </w:numPr>
        <w:tabs>
          <w:tab w:val="left" w:pos="1450"/>
        </w:tabs>
        <w:jc w:val="both"/>
        <w:rPr>
          <w:rFonts w:eastAsia="Times New Roman"/>
        </w:rPr>
      </w:pPr>
      <w:r>
        <w:rPr>
          <w:rFonts w:eastAsia="Times New Roman"/>
        </w:rPr>
        <w:lastRenderedPageBreak/>
        <w:t>Digital content – which may be owned in various ways</w:t>
      </w:r>
    </w:p>
    <w:p w:rsidR="00563448" w:rsidRDefault="00563448" w:rsidP="00563448">
      <w:pPr>
        <w:pStyle w:val="ListParagraph"/>
        <w:numPr>
          <w:ilvl w:val="0"/>
          <w:numId w:val="9"/>
        </w:numPr>
        <w:tabs>
          <w:tab w:val="left" w:pos="1450"/>
        </w:tabs>
        <w:jc w:val="both"/>
        <w:rPr>
          <w:rFonts w:eastAsia="Times New Roman"/>
        </w:rPr>
      </w:pPr>
      <w:r>
        <w:rPr>
          <w:rFonts w:eastAsia="Times New Roman"/>
        </w:rPr>
        <w:t>Digital tools or software – whose use is subject to licence</w:t>
      </w:r>
      <w:r w:rsidR="008F4508">
        <w:rPr>
          <w:rFonts w:eastAsia="Times New Roman"/>
        </w:rPr>
        <w:t>s</w:t>
      </w:r>
      <w:r>
        <w:rPr>
          <w:rFonts w:eastAsia="Times New Roman"/>
        </w:rPr>
        <w:t xml:space="preserve"> </w:t>
      </w:r>
    </w:p>
    <w:p w:rsidR="00563448" w:rsidRDefault="00563448" w:rsidP="00563448">
      <w:pPr>
        <w:pStyle w:val="ListParagraph"/>
        <w:numPr>
          <w:ilvl w:val="0"/>
          <w:numId w:val="9"/>
        </w:numPr>
        <w:tabs>
          <w:tab w:val="left" w:pos="1450"/>
        </w:tabs>
        <w:jc w:val="both"/>
        <w:rPr>
          <w:rFonts w:eastAsia="Times New Roman"/>
        </w:rPr>
      </w:pPr>
      <w:r>
        <w:rPr>
          <w:rFonts w:eastAsia="Times New Roman"/>
        </w:rPr>
        <w:t>A database of participants – whose details may be captured in a registry</w:t>
      </w:r>
    </w:p>
    <w:p w:rsidR="00563448" w:rsidRDefault="00563448" w:rsidP="00563448">
      <w:pPr>
        <w:pStyle w:val="ListParagraph"/>
        <w:numPr>
          <w:ilvl w:val="0"/>
          <w:numId w:val="9"/>
        </w:numPr>
        <w:tabs>
          <w:tab w:val="left" w:pos="1450"/>
        </w:tabs>
        <w:jc w:val="both"/>
        <w:rPr>
          <w:rFonts w:eastAsia="Times New Roman"/>
        </w:rPr>
      </w:pPr>
      <w:r>
        <w:rPr>
          <w:rFonts w:eastAsia="Times New Roman"/>
        </w:rPr>
        <w:t>Information about how the materials have been used and the participants have behaved –‘analytics’</w:t>
      </w:r>
    </w:p>
    <w:p w:rsidR="00563448" w:rsidRDefault="00563448" w:rsidP="00563448">
      <w:pPr>
        <w:pStyle w:val="ListParagraph"/>
        <w:numPr>
          <w:ilvl w:val="0"/>
          <w:numId w:val="9"/>
        </w:numPr>
        <w:tabs>
          <w:tab w:val="left" w:pos="1450"/>
        </w:tabs>
        <w:jc w:val="both"/>
        <w:rPr>
          <w:rFonts w:eastAsia="Times New Roman"/>
        </w:rPr>
      </w:pPr>
      <w:r>
        <w:rPr>
          <w:rFonts w:eastAsia="Times New Roman"/>
        </w:rPr>
        <w:t>Know-how, relationships and knowledge which has been obtained by participants and particularly by leaders and facilitators</w:t>
      </w:r>
    </w:p>
    <w:p w:rsidR="00563448" w:rsidRDefault="00563448" w:rsidP="00563448">
      <w:pPr>
        <w:pStyle w:val="ListParagraph"/>
        <w:numPr>
          <w:ilvl w:val="0"/>
          <w:numId w:val="9"/>
        </w:numPr>
        <w:tabs>
          <w:tab w:val="left" w:pos="1450"/>
        </w:tabs>
        <w:jc w:val="both"/>
        <w:rPr>
          <w:rFonts w:eastAsia="Times New Roman"/>
        </w:rPr>
      </w:pPr>
      <w:r>
        <w:rPr>
          <w:rFonts w:eastAsia="Times New Roman"/>
        </w:rPr>
        <w:t>Good will and reputation</w:t>
      </w:r>
    </w:p>
    <w:p w:rsidR="00563448" w:rsidRDefault="0098621B" w:rsidP="00563448">
      <w:pPr>
        <w:tabs>
          <w:tab w:val="left" w:pos="1450"/>
        </w:tabs>
        <w:jc w:val="both"/>
        <w:rPr>
          <w:rFonts w:eastAsia="Times New Roman"/>
        </w:rPr>
      </w:pPr>
      <w:r>
        <w:rPr>
          <w:rFonts w:eastAsia="Times New Roman"/>
        </w:rPr>
        <w:t xml:space="preserve">If </w:t>
      </w:r>
      <w:r w:rsidR="00EE5CFE">
        <w:rPr>
          <w:rFonts w:eastAsia="Times New Roman"/>
        </w:rPr>
        <w:t>all</w:t>
      </w:r>
      <w:r>
        <w:rPr>
          <w:rFonts w:eastAsia="Times New Roman"/>
        </w:rPr>
        <w:t xml:space="preserve"> or at least some of these assets can be retained, then it may be much easier to build from an existing platform rather than start from nothing.  </w:t>
      </w:r>
      <w:r w:rsidR="00563448">
        <w:rPr>
          <w:rFonts w:eastAsia="Times New Roman"/>
        </w:rPr>
        <w:t>Planning for sustainability means thinking about the conservation and growth of these assets in the long term.</w:t>
      </w:r>
    </w:p>
    <w:p w:rsidR="00343466" w:rsidRDefault="00343466" w:rsidP="00343466">
      <w:pPr>
        <w:tabs>
          <w:tab w:val="left" w:pos="1450"/>
        </w:tabs>
        <w:jc w:val="both"/>
        <w:rPr>
          <w:rFonts w:eastAsia="Times New Roman"/>
        </w:rPr>
      </w:pPr>
      <w:r>
        <w:rPr>
          <w:rFonts w:eastAsia="Times New Roman"/>
        </w:rPr>
        <w:t xml:space="preserve">Some tips from the user group </w:t>
      </w:r>
      <w:hyperlink r:id="rId11" w:history="1">
        <w:r w:rsidRPr="001A1D8C">
          <w:rPr>
            <w:rStyle w:val="Hyperlink"/>
            <w:rFonts w:eastAsia="Times New Roman"/>
          </w:rPr>
          <w:t>Connected Educators</w:t>
        </w:r>
      </w:hyperlink>
      <w:r>
        <w:rPr>
          <w:rFonts w:eastAsia="Times New Roman"/>
        </w:rPr>
        <w:t>:</w:t>
      </w:r>
    </w:p>
    <w:p w:rsidR="003433B7" w:rsidRPr="008028EA" w:rsidRDefault="003433B7" w:rsidP="003433B7">
      <w:pPr>
        <w:pStyle w:val="ListParagraph"/>
        <w:numPr>
          <w:ilvl w:val="1"/>
          <w:numId w:val="10"/>
        </w:numPr>
        <w:spacing w:after="0" w:line="240" w:lineRule="auto"/>
        <w:jc w:val="both"/>
        <w:rPr>
          <w:rStyle w:val="IntenseEmphasis"/>
        </w:rPr>
      </w:pPr>
      <w:r w:rsidRPr="008028EA">
        <w:rPr>
          <w:rStyle w:val="IntenseEmphasis"/>
        </w:rPr>
        <w:t>Take the time to map out goals and scenarios for what target audiences need to do in the community. Think about the purpose of the community. Let these considerations guide and inform technology selection.</w:t>
      </w:r>
    </w:p>
    <w:p w:rsidR="003433B7" w:rsidRPr="008028EA" w:rsidRDefault="003433B7" w:rsidP="003433B7">
      <w:pPr>
        <w:pStyle w:val="ListParagraph"/>
        <w:numPr>
          <w:ilvl w:val="1"/>
          <w:numId w:val="10"/>
        </w:numPr>
        <w:spacing w:after="0" w:line="240" w:lineRule="auto"/>
        <w:jc w:val="both"/>
        <w:rPr>
          <w:rStyle w:val="IntenseEmphasis"/>
        </w:rPr>
      </w:pPr>
      <w:r w:rsidRPr="008028EA">
        <w:rPr>
          <w:rStyle w:val="IntenseEmphasis"/>
        </w:rPr>
        <w:t>Ensure there are resources available for community management tasks such as training, user support, and metrics monitoring.</w:t>
      </w:r>
    </w:p>
    <w:p w:rsidR="003433B7" w:rsidRPr="008028EA" w:rsidRDefault="003433B7" w:rsidP="003433B7">
      <w:pPr>
        <w:pStyle w:val="ListParagraph"/>
        <w:numPr>
          <w:ilvl w:val="1"/>
          <w:numId w:val="10"/>
        </w:numPr>
        <w:spacing w:after="0" w:line="240" w:lineRule="auto"/>
        <w:jc w:val="both"/>
        <w:rPr>
          <w:rStyle w:val="IntenseEmphasis"/>
        </w:rPr>
      </w:pPr>
      <w:r w:rsidRPr="008028EA">
        <w:rPr>
          <w:rStyle w:val="IntenseEmphasis"/>
        </w:rPr>
        <w:t>Plan to start with a small set of features in a “pilot” setting. Give this narrowly scoped community</w:t>
      </w:r>
      <w:r w:rsidR="008F4508">
        <w:rPr>
          <w:rStyle w:val="IntenseEmphasis"/>
        </w:rPr>
        <w:t xml:space="preserve"> great attention (i.e. do</w:t>
      </w:r>
      <w:r w:rsidRPr="008028EA">
        <w:rPr>
          <w:rStyle w:val="IntenseEmphasis"/>
        </w:rPr>
        <w:t xml:space="preserve"> few things well).</w:t>
      </w:r>
    </w:p>
    <w:p w:rsidR="003433B7" w:rsidRPr="008028EA" w:rsidRDefault="003433B7" w:rsidP="003433B7">
      <w:pPr>
        <w:pStyle w:val="ListParagraph"/>
        <w:numPr>
          <w:ilvl w:val="1"/>
          <w:numId w:val="10"/>
        </w:numPr>
        <w:spacing w:after="0" w:line="240" w:lineRule="auto"/>
        <w:jc w:val="both"/>
        <w:rPr>
          <w:rStyle w:val="IntenseEmphasis"/>
        </w:rPr>
      </w:pPr>
      <w:r w:rsidRPr="008028EA">
        <w:rPr>
          <w:rStyle w:val="IntenseEmphasis"/>
        </w:rPr>
        <w:t xml:space="preserve">Allow the community to grow in unexpected ways that are goal- or purpose-consistent. Successful communities do this. Foster this natural process. </w:t>
      </w:r>
    </w:p>
    <w:p w:rsidR="003433B7" w:rsidRPr="008028EA" w:rsidRDefault="003433B7" w:rsidP="003433B7">
      <w:pPr>
        <w:pStyle w:val="ListParagraph"/>
        <w:numPr>
          <w:ilvl w:val="1"/>
          <w:numId w:val="10"/>
        </w:numPr>
        <w:spacing w:after="0" w:line="240" w:lineRule="auto"/>
        <w:jc w:val="both"/>
        <w:rPr>
          <w:rStyle w:val="IntenseEmphasis"/>
        </w:rPr>
      </w:pPr>
      <w:r w:rsidRPr="008028EA">
        <w:rPr>
          <w:rStyle w:val="IntenseEmphasis"/>
        </w:rPr>
        <w:t xml:space="preserve">Expect the community to evolve over time. Add new features only when there is a demonstrable need. </w:t>
      </w:r>
    </w:p>
    <w:p w:rsidR="003433B7" w:rsidRPr="008028EA" w:rsidRDefault="003433B7" w:rsidP="003433B7">
      <w:pPr>
        <w:pStyle w:val="ListParagraph"/>
        <w:numPr>
          <w:ilvl w:val="1"/>
          <w:numId w:val="10"/>
        </w:numPr>
        <w:spacing w:after="0" w:line="240" w:lineRule="auto"/>
        <w:jc w:val="both"/>
        <w:rPr>
          <w:rStyle w:val="IntenseEmphasis"/>
        </w:rPr>
      </w:pPr>
      <w:r w:rsidRPr="008028EA">
        <w:rPr>
          <w:rStyle w:val="IntenseEmphasis"/>
        </w:rPr>
        <w:t>Plan to have a “home base” platform but also expect that using other tools alongside it will be valuable. Especially early on, don’t spend energy on making multiple systems flow perfectly together; if a concept is useful, fine-tune it later.</w:t>
      </w:r>
    </w:p>
    <w:p w:rsidR="003433B7" w:rsidRPr="00563448" w:rsidRDefault="003433B7" w:rsidP="00563448">
      <w:pPr>
        <w:tabs>
          <w:tab w:val="left" w:pos="1450"/>
        </w:tabs>
        <w:jc w:val="both"/>
        <w:rPr>
          <w:rFonts w:eastAsia="Times New Roman"/>
        </w:rPr>
      </w:pPr>
    </w:p>
    <w:p w:rsidR="00343466" w:rsidRDefault="00343466" w:rsidP="00343466">
      <w:pPr>
        <w:pStyle w:val="Heading1"/>
      </w:pPr>
      <w:r>
        <w:t>Choosing the Platform</w:t>
      </w:r>
    </w:p>
    <w:p w:rsidR="00343466" w:rsidRDefault="00343466" w:rsidP="00343466"/>
    <w:p w:rsidR="00343466" w:rsidRDefault="00343466" w:rsidP="00343466">
      <w:r>
        <w:t>The platform is a powerful technical tool: different tools offer different functionality, at different cost with different implications for participation, control and management.  However, the platform is only a tool</w:t>
      </w:r>
      <w:r w:rsidR="008D2928">
        <w:t>.</w:t>
      </w:r>
      <w:r>
        <w:t xml:space="preserve"> </w:t>
      </w:r>
      <w:r w:rsidR="008D2928">
        <w:t>U</w:t>
      </w:r>
      <w:r>
        <w:t>ltimately, it must serve the needs of the professional users and the public purpose, in this case, professional development and educational improvement.  When making choices it makes sense to start from whatever platform or social media is already functioning in order to build on existing practice, archives and trust.  New functionalities can be added incrementally and can be tested and adapted before being offered nationally.  Of course, sometimes there will be a case for investing in a totally new platform, because over time that investment will be repaid.  However, this is a complex decision in which all stakeholders should be involved and the different dimensions of the network and its purpose should be critically examined.</w:t>
      </w:r>
    </w:p>
    <w:p w:rsidR="00343466" w:rsidRPr="00AA591F" w:rsidRDefault="00343466" w:rsidP="00AA591F">
      <w:pPr>
        <w:pStyle w:val="Heading2"/>
      </w:pPr>
      <w:r w:rsidRPr="00AA591F">
        <w:lastRenderedPageBreak/>
        <w:t>Integrating Functionalities and Applications</w:t>
      </w:r>
    </w:p>
    <w:p w:rsidR="00343466" w:rsidRDefault="00343466" w:rsidP="00343466">
      <w:pPr>
        <w:pStyle w:val="ListParagraph"/>
        <w:numPr>
          <w:ilvl w:val="0"/>
          <w:numId w:val="16"/>
        </w:numPr>
      </w:pPr>
      <w:r w:rsidRPr="00367465">
        <w:rPr>
          <w:u w:val="single"/>
        </w:rPr>
        <w:t>Integrated Platform</w:t>
      </w:r>
      <w:r>
        <w:t xml:space="preserve"> – with an integrated approach a single platform or package provides all the desired functionalities: communication, storage of materials, discussion, collaboration etc.  Once teachers are in the Virtual Community they can do everything they want without exiting or using other software.  Examples are MS Sharepoint and custom-built platforms such as those provided by Foraus.de and DSCHOOL. </w:t>
      </w:r>
    </w:p>
    <w:p w:rsidR="00343466" w:rsidRDefault="00343466" w:rsidP="00343466">
      <w:pPr>
        <w:pStyle w:val="ListParagraph"/>
        <w:numPr>
          <w:ilvl w:val="2"/>
          <w:numId w:val="16"/>
        </w:numPr>
      </w:pPr>
      <w:r>
        <w:t>An integrated platform will have a single registry of users</w:t>
      </w:r>
    </w:p>
    <w:p w:rsidR="00343466" w:rsidRDefault="00343466" w:rsidP="00343466">
      <w:pPr>
        <w:pStyle w:val="ListParagraph"/>
        <w:numPr>
          <w:ilvl w:val="2"/>
          <w:numId w:val="16"/>
        </w:numPr>
      </w:pPr>
      <w:r>
        <w:t>An integrated platform can have a unified management and facilitation</w:t>
      </w:r>
    </w:p>
    <w:p w:rsidR="00343466" w:rsidRDefault="00343466" w:rsidP="00343466">
      <w:pPr>
        <w:pStyle w:val="ListParagraph"/>
        <w:numPr>
          <w:ilvl w:val="2"/>
          <w:numId w:val="16"/>
        </w:numPr>
      </w:pPr>
      <w:r>
        <w:t>An integrated platform supports the analysis of participation and the tailored development and offer of services</w:t>
      </w:r>
    </w:p>
    <w:p w:rsidR="00343466" w:rsidRDefault="00343466" w:rsidP="00343466">
      <w:pPr>
        <w:pStyle w:val="ListParagraph"/>
        <w:numPr>
          <w:ilvl w:val="2"/>
          <w:numId w:val="16"/>
        </w:numPr>
      </w:pPr>
      <w:r>
        <w:t>An integrated platform can accommodate separate sub-communities</w:t>
      </w:r>
    </w:p>
    <w:p w:rsidR="00343466" w:rsidRDefault="00343466" w:rsidP="00343466">
      <w:pPr>
        <w:pStyle w:val="ListParagraph"/>
        <w:numPr>
          <w:ilvl w:val="0"/>
          <w:numId w:val="16"/>
        </w:numPr>
      </w:pPr>
      <w:r w:rsidRPr="00367465">
        <w:rPr>
          <w:u w:val="single"/>
        </w:rPr>
        <w:t>Focused Platform</w:t>
      </w:r>
      <w:r>
        <w:t xml:space="preserve"> – here the platform is one technical product which is focused on a limited set of functions, for example, a repository of materials, sharing of news, e-learning events, e.g. Yammer, the Swiss VET Platform, Moodle.  These Platform</w:t>
      </w:r>
      <w:r w:rsidR="00EE5CFE">
        <w:t>s</w:t>
      </w:r>
      <w:r>
        <w:t xml:space="preserve"> can be used in tandem with independent social media and other communication tools (email, Linked, Facebook, Twitter) and file transfer tools (Dropbox, Google Drive, etc.)</w:t>
      </w:r>
    </w:p>
    <w:p w:rsidR="00343466" w:rsidRPr="00177680" w:rsidRDefault="00343466" w:rsidP="00343466">
      <w:pPr>
        <w:pStyle w:val="ListParagraph"/>
        <w:numPr>
          <w:ilvl w:val="2"/>
          <w:numId w:val="16"/>
        </w:numPr>
      </w:pPr>
      <w:r w:rsidRPr="00177680">
        <w:t>Can be relatively economic, for example, using share-ware.</w:t>
      </w:r>
    </w:p>
    <w:p w:rsidR="00343466" w:rsidRPr="00177680" w:rsidRDefault="00343466" w:rsidP="00343466">
      <w:pPr>
        <w:pStyle w:val="ListParagraph"/>
        <w:numPr>
          <w:ilvl w:val="2"/>
          <w:numId w:val="16"/>
        </w:numPr>
      </w:pPr>
      <w:r w:rsidRPr="00177680">
        <w:t xml:space="preserve">Complement existing </w:t>
      </w:r>
      <w:r>
        <w:t>communities of practice and e-</w:t>
      </w:r>
      <w:r w:rsidRPr="00177680">
        <w:t>communication</w:t>
      </w:r>
    </w:p>
    <w:p w:rsidR="00343466" w:rsidRPr="00177680" w:rsidRDefault="00343466" w:rsidP="00343466">
      <w:pPr>
        <w:pStyle w:val="ListParagraph"/>
        <w:numPr>
          <w:ilvl w:val="2"/>
          <w:numId w:val="16"/>
        </w:numPr>
      </w:pPr>
      <w:r w:rsidRPr="00177680">
        <w:t>Does not generate comprehensive analytics – although it can generate analytics relating to focused functionality</w:t>
      </w:r>
    </w:p>
    <w:p w:rsidR="00343466" w:rsidRDefault="00343466" w:rsidP="00343466">
      <w:pPr>
        <w:pStyle w:val="ListParagraph"/>
        <w:ind w:left="2160"/>
      </w:pPr>
    </w:p>
    <w:p w:rsidR="00343466" w:rsidRPr="00367465" w:rsidRDefault="00343466" w:rsidP="00343466">
      <w:pPr>
        <w:pStyle w:val="ListParagraph"/>
        <w:numPr>
          <w:ilvl w:val="0"/>
          <w:numId w:val="16"/>
        </w:numPr>
        <w:rPr>
          <w:u w:val="single"/>
        </w:rPr>
      </w:pPr>
      <w:r w:rsidRPr="00367465">
        <w:rPr>
          <w:u w:val="single"/>
        </w:rPr>
        <w:t>Platform with embedded social media or tools</w:t>
      </w:r>
      <w:r>
        <w:rPr>
          <w:u w:val="single"/>
        </w:rPr>
        <w:t xml:space="preserve"> (‘plug ins’)</w:t>
      </w:r>
      <w:r w:rsidRPr="00367465">
        <w:t xml:space="preserve"> – here the platform has been designed to accommodate </w:t>
      </w:r>
      <w:r>
        <w:t>other Web 2.0 tools or applications which provide additional but specialised functionalities.  This approach can match the range of functionality offered by (1) but it permits the platform to be less complex and cheaper.  It also has the advantage of importing familiar and trusted applications.  Examples: Ning, Drupal, Connexions</w:t>
      </w:r>
    </w:p>
    <w:p w:rsidR="00343466" w:rsidRPr="00177680" w:rsidRDefault="00343466" w:rsidP="00343466">
      <w:pPr>
        <w:pStyle w:val="ListParagraph"/>
        <w:numPr>
          <w:ilvl w:val="2"/>
          <w:numId w:val="16"/>
        </w:numPr>
      </w:pPr>
      <w:r w:rsidRPr="00177680">
        <w:t>Flexible approach that builds on tried and trusted software and existing communities of practice</w:t>
      </w:r>
    </w:p>
    <w:p w:rsidR="00343466" w:rsidRPr="00177680" w:rsidRDefault="00343466" w:rsidP="00343466">
      <w:pPr>
        <w:pStyle w:val="ListParagraph"/>
        <w:numPr>
          <w:ilvl w:val="2"/>
          <w:numId w:val="16"/>
        </w:numPr>
      </w:pPr>
      <w:r w:rsidRPr="00177680">
        <w:t>Relatively easy to update and adapt over time</w:t>
      </w:r>
    </w:p>
    <w:p w:rsidR="00343466" w:rsidRDefault="00343466" w:rsidP="00343466">
      <w:pPr>
        <w:pStyle w:val="ListParagraph"/>
        <w:numPr>
          <w:ilvl w:val="2"/>
          <w:numId w:val="16"/>
        </w:numPr>
      </w:pPr>
      <w:r w:rsidRPr="00177680">
        <w:t>Does not generate comprehensive analytics</w:t>
      </w:r>
    </w:p>
    <w:p w:rsidR="00343466" w:rsidRDefault="00343466" w:rsidP="00343466">
      <w:pPr>
        <w:pStyle w:val="ListParagraph"/>
        <w:numPr>
          <w:ilvl w:val="0"/>
          <w:numId w:val="16"/>
        </w:numPr>
      </w:pPr>
      <w:r w:rsidRPr="00B5469E">
        <w:rPr>
          <w:u w:val="single"/>
        </w:rPr>
        <w:t>Social Media Approach</w:t>
      </w:r>
      <w:r>
        <w:t xml:space="preserve"> – here the virtual professional community is located in a particular social medium, such as Facebook or Twitter.  There is no specialised platform but other functionalities, such as file sharing or conferencing, are delivered as needed by other Web 2.00 tools.  This approach is suited to small, bottom-up communities that want to get going quickly and may be concerned to address particular issues or tasks.</w:t>
      </w:r>
    </w:p>
    <w:p w:rsidR="00343466" w:rsidRDefault="00343466" w:rsidP="00343466">
      <w:r w:rsidRPr="008D2928">
        <w:t xml:space="preserve">A dedicated platform permits the owners to systematically collect data about their users, to develop services that meet their needs.  It creates the possibility that platform users can collaborate and communicate for many purposes.  By contrast, social media are more trusted and more familiar to users: networking is shaped more by the interests and social needs of participants.  International practice suggests that dedicated platforms and social </w:t>
      </w:r>
      <w:r w:rsidRPr="008D2928">
        <w:lastRenderedPageBreak/>
        <w:t xml:space="preserve">media have become complementary but that there remains a choice about the </w:t>
      </w:r>
      <w:r w:rsidR="008D2928">
        <w:t>balance between the two of them.</w:t>
      </w:r>
    </w:p>
    <w:p w:rsidR="00343466" w:rsidRDefault="00343466" w:rsidP="00343466">
      <w:r>
        <w:t xml:space="preserve">In </w:t>
      </w:r>
      <w:r w:rsidR="00EE5CFE">
        <w:t>the SEET countries we found</w:t>
      </w:r>
      <w:r>
        <w:t xml:space="preserve"> large-scale (mostly national) repositories of didactic material </w:t>
      </w:r>
      <w:r w:rsidR="000817AB">
        <w:t xml:space="preserve">that are </w:t>
      </w:r>
      <w:r>
        <w:t xml:space="preserve">well-respected. </w:t>
      </w:r>
      <w:r w:rsidR="00EE5CFE">
        <w:t>However,</w:t>
      </w:r>
      <w:r>
        <w:t xml:space="preserve"> for the sake of privacy and agile development, generic social media like Facebook and LinkedIn are used in order to share best practices: not only lesson materials, also video recordings of demonstrations in the school context. The appeal of popular social media such as Facebook</w:t>
      </w:r>
      <w:r w:rsidR="000817AB">
        <w:rPr>
          <w:rStyle w:val="FootnoteReference"/>
        </w:rPr>
        <w:footnoteReference w:id="5"/>
      </w:r>
      <w:r>
        <w:t xml:space="preserve">, Twitter and Whatsapp for teachers is instructive. </w:t>
      </w:r>
      <w:r w:rsidR="000817AB">
        <w:t>M</w:t>
      </w:r>
      <w:r>
        <w:t>any teachers have become confident users of social media and they like the personalised and sociable character of these media. Social media can help teachers to find peers they feel comfortable with particularly w</w:t>
      </w:r>
      <w:r w:rsidR="000817AB">
        <w:t>hen they are combined with face-to-</w:t>
      </w:r>
      <w:r>
        <w:t xml:space="preserve">face encounters in schools, during training or through special projects. The scale of social media can help teachers to enlarge their social interactions in ways that are consistent with their own confidence, status and ambitions. </w:t>
      </w:r>
    </w:p>
    <w:p w:rsidR="00343466" w:rsidRPr="00AA591F" w:rsidRDefault="000817AB" w:rsidP="00343466">
      <w:r w:rsidRPr="00AA591F">
        <w:t xml:space="preserve">Other </w:t>
      </w:r>
      <w:r w:rsidR="00343466" w:rsidRPr="00AA591F">
        <w:t>advantages to a mixed approach:</w:t>
      </w:r>
    </w:p>
    <w:p w:rsidR="00343466" w:rsidRPr="008D2928" w:rsidRDefault="00343466" w:rsidP="00343466">
      <w:pPr>
        <w:pStyle w:val="ListParagraph"/>
        <w:numPr>
          <w:ilvl w:val="0"/>
          <w:numId w:val="11"/>
        </w:numPr>
        <w:rPr>
          <w:color w:val="000000" w:themeColor="text1"/>
        </w:rPr>
      </w:pPr>
      <w:r w:rsidRPr="008D2928">
        <w:rPr>
          <w:color w:val="000000" w:themeColor="text1"/>
        </w:rPr>
        <w:t>Costs can be reduced</w:t>
      </w:r>
    </w:p>
    <w:p w:rsidR="00343466" w:rsidRPr="008D2928" w:rsidRDefault="00343466" w:rsidP="00343466">
      <w:pPr>
        <w:pStyle w:val="ListParagraph"/>
        <w:numPr>
          <w:ilvl w:val="1"/>
          <w:numId w:val="11"/>
        </w:numPr>
        <w:rPr>
          <w:color w:val="000000" w:themeColor="text1"/>
        </w:rPr>
      </w:pPr>
      <w:r w:rsidRPr="008D2928">
        <w:rPr>
          <w:color w:val="000000" w:themeColor="text1"/>
        </w:rPr>
        <w:t>There is no need to develop a dedicated teacher-teacher communication system as for example in DSCHOOL</w:t>
      </w:r>
    </w:p>
    <w:p w:rsidR="00343466" w:rsidRPr="008D2928" w:rsidRDefault="00343466" w:rsidP="00343466">
      <w:pPr>
        <w:pStyle w:val="ListParagraph"/>
        <w:numPr>
          <w:ilvl w:val="1"/>
          <w:numId w:val="11"/>
        </w:numPr>
        <w:rPr>
          <w:color w:val="000000" w:themeColor="text1"/>
        </w:rPr>
      </w:pPr>
      <w:r w:rsidRPr="008D2928">
        <w:rPr>
          <w:color w:val="000000" w:themeColor="text1"/>
        </w:rPr>
        <w:t>Social media can disseminate resources from the repository to the most relevant users</w:t>
      </w:r>
    </w:p>
    <w:p w:rsidR="00343466" w:rsidRPr="008D2928" w:rsidRDefault="00343466" w:rsidP="00343466">
      <w:pPr>
        <w:pStyle w:val="ListParagraph"/>
        <w:numPr>
          <w:ilvl w:val="0"/>
          <w:numId w:val="11"/>
        </w:numPr>
        <w:rPr>
          <w:color w:val="000000" w:themeColor="text1"/>
        </w:rPr>
      </w:pPr>
      <w:r w:rsidRPr="008D2928">
        <w:rPr>
          <w:color w:val="000000" w:themeColor="text1"/>
        </w:rPr>
        <w:t>Social media can recruit and empower voluntary facilitators and network leaders who have a good understanding of fellow practitioners</w:t>
      </w:r>
    </w:p>
    <w:p w:rsidR="00343466" w:rsidRPr="008D2928" w:rsidRDefault="00343466" w:rsidP="00343466">
      <w:pPr>
        <w:pStyle w:val="ListParagraph"/>
        <w:numPr>
          <w:ilvl w:val="0"/>
          <w:numId w:val="11"/>
        </w:numPr>
        <w:rPr>
          <w:color w:val="000000" w:themeColor="text1"/>
        </w:rPr>
      </w:pPr>
      <w:r w:rsidRPr="008D2928">
        <w:rPr>
          <w:color w:val="000000" w:themeColor="text1"/>
        </w:rPr>
        <w:t>Social media can respond more quickly to new tasks and questions</w:t>
      </w:r>
    </w:p>
    <w:p w:rsidR="00343466" w:rsidRPr="008D2928" w:rsidRDefault="00343466" w:rsidP="00343466">
      <w:pPr>
        <w:pStyle w:val="ListParagraph"/>
        <w:numPr>
          <w:ilvl w:val="0"/>
          <w:numId w:val="11"/>
        </w:numPr>
        <w:rPr>
          <w:color w:val="000000" w:themeColor="text1"/>
        </w:rPr>
      </w:pPr>
      <w:r w:rsidRPr="008D2928">
        <w:rPr>
          <w:color w:val="000000" w:themeColor="text1"/>
        </w:rPr>
        <w:t>Social media can empower teachers to adapt and respond to the practice and guidance provided in other parts of the platform</w:t>
      </w:r>
      <w:r w:rsidR="008D2928">
        <w:rPr>
          <w:color w:val="000000" w:themeColor="text1"/>
        </w:rPr>
        <w:t>.</w:t>
      </w:r>
    </w:p>
    <w:p w:rsidR="00343466" w:rsidRPr="008D2928" w:rsidRDefault="00343466" w:rsidP="00343466">
      <w:pPr>
        <w:rPr>
          <w:color w:val="000000" w:themeColor="text1"/>
        </w:rPr>
      </w:pPr>
    </w:p>
    <w:p w:rsidR="00343466" w:rsidRDefault="00343466" w:rsidP="00AA591F">
      <w:pPr>
        <w:pStyle w:val="Heading2"/>
      </w:pPr>
      <w:r w:rsidRPr="002600B7">
        <w:t>Bespoke, Customised and ‘off the shelf’ Platforms</w:t>
      </w:r>
    </w:p>
    <w:p w:rsidR="00AA591F" w:rsidRPr="00AA591F" w:rsidRDefault="00AA591F" w:rsidP="00AA591F"/>
    <w:p w:rsidR="00343466" w:rsidRPr="00764C67" w:rsidRDefault="00343466" w:rsidP="00343466">
      <w:r w:rsidRPr="00764C67">
        <w:t>A virtual platform can be designed starting from scratch on a</w:t>
      </w:r>
      <w:r w:rsidR="00327D54">
        <w:t>n adapted</w:t>
      </w:r>
      <w:r w:rsidRPr="00764C67">
        <w:t xml:space="preserve"> generic system or social media application.</w:t>
      </w:r>
      <w:r>
        <w:t xml:space="preserve">  </w:t>
      </w:r>
      <w:r w:rsidR="00327D54">
        <w:t>Clearly,</w:t>
      </w:r>
      <w:r>
        <w:t xml:space="preserve"> these different approaches will imply different budgets and skill sets.  Increasingly generic tools are available commercially – although some costing systems would make them inappropriate for </w:t>
      </w:r>
      <w:r w:rsidR="00327D54">
        <w:t>large-scale</w:t>
      </w:r>
      <w:r>
        <w:t xml:space="preserve"> educational use.</w:t>
      </w:r>
      <w:r w:rsidR="00327D54">
        <w:t xml:space="preserve"> Options include the following:</w:t>
      </w:r>
    </w:p>
    <w:p w:rsidR="00343466" w:rsidRPr="00317679" w:rsidRDefault="00343466" w:rsidP="00343466">
      <w:pPr>
        <w:pStyle w:val="ListParagraph"/>
        <w:numPr>
          <w:ilvl w:val="0"/>
          <w:numId w:val="15"/>
        </w:numPr>
      </w:pPr>
      <w:r w:rsidRPr="00317679">
        <w:t xml:space="preserve">Building the teacher support platform from scratch, using generic web programming tools like HTML5, PHP, MySQL, Java Scripts, AJAX etc. There are many free tools, see for example, </w:t>
      </w:r>
      <w:hyperlink r:id="rId12" w:history="1">
        <w:r w:rsidRPr="00317679">
          <w:rPr>
            <w:rStyle w:val="Hyperlink"/>
          </w:rPr>
          <w:t>FreeByte</w:t>
        </w:r>
      </w:hyperlink>
      <w:r w:rsidRPr="00317679">
        <w:t xml:space="preserve">.   </w:t>
      </w:r>
    </w:p>
    <w:p w:rsidR="00343466" w:rsidRPr="00317679" w:rsidRDefault="00343466" w:rsidP="00343466">
      <w:pPr>
        <w:pStyle w:val="ListParagraph"/>
        <w:numPr>
          <w:ilvl w:val="0"/>
          <w:numId w:val="15"/>
        </w:numPr>
      </w:pPr>
      <w:r w:rsidRPr="00317679">
        <w:t xml:space="preserve">Building the teacher support platform from scratch, using the more specific, dedicated tools for building web-based applications. The market leaders are:  </w:t>
      </w:r>
      <w:hyperlink r:id="rId13" w:history="1">
        <w:r w:rsidRPr="00317679">
          <w:rPr>
            <w:rStyle w:val="Hyperlink"/>
          </w:rPr>
          <w:t>Joomla</w:t>
        </w:r>
      </w:hyperlink>
      <w:r w:rsidRPr="00317679">
        <w:t xml:space="preserve"> and </w:t>
      </w:r>
      <w:hyperlink r:id="rId14" w:history="1">
        <w:r w:rsidRPr="00317679">
          <w:rPr>
            <w:rStyle w:val="Hyperlink"/>
          </w:rPr>
          <w:t>Drupal</w:t>
        </w:r>
      </w:hyperlink>
      <w:r w:rsidRPr="00317679">
        <w:t>.</w:t>
      </w:r>
    </w:p>
    <w:p w:rsidR="00343466" w:rsidRPr="00317679" w:rsidRDefault="00343466" w:rsidP="00343466">
      <w:pPr>
        <w:pStyle w:val="ListParagraph"/>
        <w:numPr>
          <w:ilvl w:val="0"/>
          <w:numId w:val="15"/>
        </w:numPr>
      </w:pPr>
      <w:r w:rsidRPr="00317679">
        <w:t>Subsc</w:t>
      </w:r>
      <w:r w:rsidR="00327D54">
        <w:t>ribing to host systems offering</w:t>
      </w:r>
      <w:r w:rsidRPr="00317679">
        <w:t xml:space="preserve"> a ready-made virtual platform that can be configured for the needs of vocational teachers or any other professional group. </w:t>
      </w:r>
      <w:r w:rsidRPr="00317679">
        <w:lastRenderedPageBreak/>
        <w:t xml:space="preserve">Some of them are geared towards a professional community of practice, facilitating collaborative design and production, like </w:t>
      </w:r>
      <w:hyperlink r:id="rId15" w:history="1">
        <w:r w:rsidRPr="00317679">
          <w:rPr>
            <w:rStyle w:val="Hyperlink"/>
          </w:rPr>
          <w:t>Ning</w:t>
        </w:r>
      </w:hyperlink>
      <w:r w:rsidRPr="00317679">
        <w:t xml:space="preserve">. Some are geared more towards delivering web-based learning directly to learners like </w:t>
      </w:r>
      <w:hyperlink r:id="rId16" w:history="1">
        <w:r w:rsidRPr="00317679">
          <w:rPr>
            <w:rStyle w:val="Hyperlink"/>
          </w:rPr>
          <w:t>Moodle</w:t>
        </w:r>
      </w:hyperlink>
      <w:r w:rsidRPr="00317679">
        <w:t xml:space="preserve"> or </w:t>
      </w:r>
      <w:hyperlink r:id="rId17" w:history="1">
        <w:r w:rsidRPr="00317679">
          <w:rPr>
            <w:rStyle w:val="Hyperlink"/>
          </w:rPr>
          <w:t>Sakai</w:t>
        </w:r>
      </w:hyperlink>
      <w:r w:rsidRPr="00317679">
        <w:t xml:space="preserve"> (both Open Source) and </w:t>
      </w:r>
      <w:hyperlink r:id="rId18" w:history="1">
        <w:r w:rsidRPr="00317679">
          <w:rPr>
            <w:rStyle w:val="Hyperlink"/>
          </w:rPr>
          <w:t>Blackboard</w:t>
        </w:r>
      </w:hyperlink>
      <w:r w:rsidRPr="00317679">
        <w:t xml:space="preserve"> (paid on the basis of the subscribed number of students). </w:t>
      </w:r>
    </w:p>
    <w:p w:rsidR="00343466" w:rsidRPr="00317679" w:rsidRDefault="00343466" w:rsidP="00343466">
      <w:pPr>
        <w:pStyle w:val="ListParagraph"/>
        <w:numPr>
          <w:ilvl w:val="0"/>
          <w:numId w:val="15"/>
        </w:numPr>
      </w:pPr>
      <w:r w:rsidRPr="00317679">
        <w:t>A tool that has been designed for generic social networking, e.g. Facebook, Google Hangouts or Whatsap, can be adapted for use</w:t>
      </w:r>
      <w:r w:rsidR="00D9167E">
        <w:t>d</w:t>
      </w:r>
      <w:r w:rsidRPr="00317679">
        <w:t xml:space="preserve"> by a professional community of practice</w:t>
      </w:r>
    </w:p>
    <w:p w:rsidR="000817AB" w:rsidRPr="004B7A2F" w:rsidRDefault="000817AB" w:rsidP="000817AB">
      <w:r>
        <w:t xml:space="preserve">Successfully building and sustaining virtual networks involves some </w:t>
      </w:r>
      <w:r w:rsidR="00D9167E">
        <w:t>expertise</w:t>
      </w:r>
      <w:r>
        <w:t xml:space="preserve"> and understanding of the technologies involved.  Decision makers and leaders should be able to obtain advice and support from practitioners with up-to-date technical knowledge and experience.</w:t>
      </w:r>
    </w:p>
    <w:p w:rsidR="00343466" w:rsidRDefault="00343466" w:rsidP="00343466">
      <w:r w:rsidRPr="00317679">
        <w:t>The development of virtual communities has encouraged the development of user groups to provide mutual support to those setting up and maintaining professional user groups.  Commercial providers will also provide support but at a cost.</w:t>
      </w:r>
      <w:r w:rsidRPr="00317679">
        <w:rPr>
          <w:rStyle w:val="FootnoteReference"/>
        </w:rPr>
        <w:footnoteReference w:id="6"/>
      </w:r>
    </w:p>
    <w:p w:rsidR="000817AB" w:rsidRDefault="000817AB" w:rsidP="00AA591F">
      <w:pPr>
        <w:pStyle w:val="Heading2"/>
      </w:pPr>
      <w:r>
        <w:t>Technical Features</w:t>
      </w:r>
    </w:p>
    <w:p w:rsidR="00AA591F" w:rsidRPr="00AA591F" w:rsidRDefault="00AA591F" w:rsidP="00AA591F"/>
    <w:p w:rsidR="000817AB" w:rsidRPr="00AA591F" w:rsidRDefault="000817AB" w:rsidP="000817AB">
      <w:r w:rsidRPr="00AA591F">
        <w:t>There are some technical decisions to be taken about any platform.  Some of the most important are:</w:t>
      </w:r>
    </w:p>
    <w:p w:rsidR="000817AB" w:rsidRPr="00AA591F" w:rsidRDefault="000817AB" w:rsidP="000817AB">
      <w:pPr>
        <w:pStyle w:val="ListParagraph"/>
        <w:numPr>
          <w:ilvl w:val="0"/>
          <w:numId w:val="12"/>
        </w:numPr>
      </w:pPr>
      <w:r w:rsidRPr="00AA591F">
        <w:t>Design of the user interfaces</w:t>
      </w:r>
      <w:r w:rsidR="00AA591F">
        <w:t>: i</w:t>
      </w:r>
      <w:r w:rsidRPr="00AA591F">
        <w:t>nterfaces s</w:t>
      </w:r>
      <w:r w:rsidR="00D9167E">
        <w:t>hould</w:t>
      </w:r>
      <w:r w:rsidR="00AA591F">
        <w:t xml:space="preserve"> be intuitive and inviting. I</w:t>
      </w:r>
      <w:r w:rsidRPr="00AA591F">
        <w:t>t is desirable to obtain registration</w:t>
      </w:r>
      <w:r w:rsidR="00AA591F">
        <w:t xml:space="preserve"> data</w:t>
      </w:r>
      <w:r w:rsidRPr="00AA591F">
        <w:t xml:space="preserve"> but this should </w:t>
      </w:r>
      <w:r w:rsidR="00AA591F">
        <w:t xml:space="preserve">not be a barrier. </w:t>
      </w:r>
    </w:p>
    <w:p w:rsidR="00AA591F" w:rsidRPr="00AA591F" w:rsidRDefault="000817AB" w:rsidP="000817AB">
      <w:pPr>
        <w:pStyle w:val="ListParagraph"/>
        <w:numPr>
          <w:ilvl w:val="0"/>
          <w:numId w:val="12"/>
        </w:numPr>
      </w:pPr>
      <w:r w:rsidRPr="00AA591F">
        <w:t xml:space="preserve">Levels of metadata. </w:t>
      </w:r>
      <w:r w:rsidR="00AA591F" w:rsidRPr="00AA591F">
        <w:t>A platform can be designed to collect different kinds of meta-data, i.e. how it is used by participants.</w:t>
      </w:r>
    </w:p>
    <w:p w:rsidR="000817AB" w:rsidRPr="00AA591F" w:rsidRDefault="00AA591F" w:rsidP="000817AB">
      <w:pPr>
        <w:pStyle w:val="ListParagraph"/>
        <w:numPr>
          <w:ilvl w:val="0"/>
          <w:numId w:val="12"/>
        </w:numPr>
      </w:pPr>
      <w:r w:rsidRPr="00AA591F">
        <w:t>Platforms can be designed to inter-operate with other applications</w:t>
      </w:r>
      <w:r w:rsidRPr="00AA591F">
        <w:rPr>
          <w:rStyle w:val="FootnoteReference"/>
        </w:rPr>
        <w:footnoteReference w:id="7"/>
      </w:r>
      <w:r w:rsidRPr="00AA591F">
        <w:t xml:space="preserve"> </w:t>
      </w:r>
    </w:p>
    <w:p w:rsidR="000817AB" w:rsidRDefault="000817AB" w:rsidP="000817AB">
      <w:pPr>
        <w:pStyle w:val="ListParagraph"/>
        <w:numPr>
          <w:ilvl w:val="0"/>
          <w:numId w:val="12"/>
        </w:numPr>
      </w:pPr>
      <w:r w:rsidRPr="00AA591F">
        <w:t>Editorial c</w:t>
      </w:r>
      <w:r w:rsidR="00AA591F" w:rsidRPr="00AA591F">
        <w:t>ontrol (access for multiple editors, version control)</w:t>
      </w:r>
    </w:p>
    <w:p w:rsidR="00AA591F" w:rsidRPr="00D9167E" w:rsidRDefault="00AA591F" w:rsidP="000817AB">
      <w:pPr>
        <w:pStyle w:val="ListParagraph"/>
        <w:numPr>
          <w:ilvl w:val="0"/>
          <w:numId w:val="12"/>
        </w:numPr>
      </w:pPr>
      <w:r w:rsidRPr="00D9167E">
        <w:t>HTML5 compliancy</w:t>
      </w:r>
    </w:p>
    <w:p w:rsidR="000817AB" w:rsidRPr="00AA591F" w:rsidRDefault="000817AB" w:rsidP="000817AB">
      <w:pPr>
        <w:pStyle w:val="ListParagraph"/>
        <w:numPr>
          <w:ilvl w:val="0"/>
          <w:numId w:val="12"/>
        </w:numPr>
      </w:pPr>
      <w:r w:rsidRPr="00AA591F">
        <w:t>Ownership of content (copyright and royalties)</w:t>
      </w:r>
    </w:p>
    <w:p w:rsidR="000817AB" w:rsidRPr="00AA591F" w:rsidRDefault="00AA591F" w:rsidP="000817AB">
      <w:pPr>
        <w:pStyle w:val="ListParagraph"/>
        <w:numPr>
          <w:ilvl w:val="0"/>
          <w:numId w:val="12"/>
        </w:numPr>
      </w:pPr>
      <w:r>
        <w:t>Compati</w:t>
      </w:r>
      <w:r w:rsidRPr="00AA591F">
        <w:t>bility with third party plug ins</w:t>
      </w:r>
      <w:r w:rsidR="000817AB" w:rsidRPr="00AA591F">
        <w:t xml:space="preserve"> (</w:t>
      </w:r>
      <w:r w:rsidRPr="00AA591F">
        <w:t>other applications)</w:t>
      </w:r>
    </w:p>
    <w:p w:rsidR="000817AB" w:rsidRPr="00AA591F" w:rsidRDefault="000817AB" w:rsidP="00AA591F">
      <w:pPr>
        <w:pStyle w:val="ListParagraph"/>
        <w:numPr>
          <w:ilvl w:val="0"/>
          <w:numId w:val="12"/>
        </w:numPr>
      </w:pPr>
      <w:r w:rsidRPr="00AA591F">
        <w:t>Languages and translation</w:t>
      </w:r>
    </w:p>
    <w:p w:rsidR="000817AB" w:rsidRDefault="000817AB" w:rsidP="00343466"/>
    <w:p w:rsidR="000817AB" w:rsidRPr="00D9167E" w:rsidRDefault="000817AB" w:rsidP="00AA591F">
      <w:pPr>
        <w:pStyle w:val="Heading2"/>
      </w:pPr>
      <w:r w:rsidRPr="00D9167E">
        <w:t>Open Source and Commercial Options</w:t>
      </w:r>
    </w:p>
    <w:p w:rsidR="00AA591F" w:rsidRPr="00D9167E" w:rsidRDefault="00AA591F" w:rsidP="00AA591F"/>
    <w:p w:rsidR="000817AB" w:rsidRPr="00D9167E" w:rsidRDefault="000817AB" w:rsidP="000817AB">
      <w:r w:rsidRPr="00D9167E">
        <w:t xml:space="preserve">There are now a </w:t>
      </w:r>
      <w:r w:rsidR="008D2928" w:rsidRPr="00D9167E">
        <w:t xml:space="preserve">variety </w:t>
      </w:r>
      <w:r w:rsidRPr="00D9167E">
        <w:t>of generic networking programmes available which</w:t>
      </w:r>
      <w:r w:rsidR="008D2928" w:rsidRPr="00D9167E">
        <w:t xml:space="preserve"> offer</w:t>
      </w:r>
      <w:r w:rsidRPr="00D9167E">
        <w:t xml:space="preserve"> a range of functionalities and also different degrees of customisation.  Some like </w:t>
      </w:r>
      <w:hyperlink r:id="rId19" w:history="1">
        <w:r w:rsidRPr="00D9167E">
          <w:rPr>
            <w:rStyle w:val="Hyperlink"/>
          </w:rPr>
          <w:t>Drupal Commons</w:t>
        </w:r>
      </w:hyperlink>
      <w:r w:rsidRPr="00D9167E">
        <w:t xml:space="preserve"> (claims over 1000 sites), Joomla, Connexions and Moodle are open source whilst others, like Ning, and Sharepoint are commercial products.  The larger better known products offer compatibility with other software (‘plug ins’) and extensive user communities and usually provide resources to aid developers and support (which may come </w:t>
      </w:r>
      <w:r w:rsidRPr="00D9167E">
        <w:lastRenderedPageBreak/>
        <w:t>with a price).  Yammer (owned by Microsoft) and LinkedIn are ‘freemium’ services: basic functionalities are free but additional services carry a price.</w:t>
      </w:r>
    </w:p>
    <w:p w:rsidR="000817AB" w:rsidRPr="00D9167E" w:rsidRDefault="000817AB" w:rsidP="000817AB">
      <w:r w:rsidRPr="00D9167E">
        <w:t>As a generalisation, we can say that platforms that are paid for with national or international public money which have primarily a Repository or a Actuality purpose are more likely to depend upon commercial, custom-built software.  By contrast, bottom-up Community platforms constructed by professionals with a focus on peer networking are more likely to use open-source options.</w:t>
      </w:r>
    </w:p>
    <w:p w:rsidR="000817AB" w:rsidRDefault="00D9167E" w:rsidP="00343466">
      <w:r>
        <w:t xml:space="preserve"> </w:t>
      </w:r>
    </w:p>
    <w:p w:rsidR="00AA6248" w:rsidRDefault="0098621B" w:rsidP="0098621B">
      <w:pPr>
        <w:pStyle w:val="Heading1"/>
      </w:pPr>
      <w:r>
        <w:t>S</w:t>
      </w:r>
      <w:r w:rsidR="00AA6248">
        <w:t>ustaining</w:t>
      </w:r>
      <w:r>
        <w:t xml:space="preserve"> a Platform</w:t>
      </w:r>
    </w:p>
    <w:p w:rsidR="0098621B" w:rsidRDefault="0098621B" w:rsidP="0098621B"/>
    <w:p w:rsidR="0098621B" w:rsidRDefault="0098621B" w:rsidP="0098621B">
      <w:pPr>
        <w:pStyle w:val="Heading2"/>
      </w:pPr>
      <w:r>
        <w:t>What users want</w:t>
      </w:r>
    </w:p>
    <w:p w:rsidR="0098621B" w:rsidRDefault="0098621B" w:rsidP="0098621B"/>
    <w:p w:rsidR="0098621B" w:rsidRDefault="0098621B" w:rsidP="0098621B">
      <w:r>
        <w:t>Platform providers must have a good idea of what users want to receive and to contribute.  This may be</w:t>
      </w:r>
      <w:r w:rsidR="00B4031F">
        <w:t>come critical</w:t>
      </w:r>
      <w:r>
        <w:t xml:space="preserve"> if the platform needs to change its purpose or grow in order to survive.  </w:t>
      </w:r>
      <w:r w:rsidR="00AA591F">
        <w:t>Us</w:t>
      </w:r>
      <w:r w:rsidR="003433B7">
        <w:t xml:space="preserve">ers are </w:t>
      </w:r>
      <w:r w:rsidR="00B77619">
        <w:t>concerned to have opportunities</w:t>
      </w:r>
      <w:r w:rsidR="003433B7">
        <w:t xml:space="preserve"> for dialogue and to have their personal and affective needs met.</w:t>
      </w:r>
      <w:r w:rsidR="00F40C9E">
        <w:t xml:space="preserve">  Platforms can be designed to </w:t>
      </w:r>
      <w:r w:rsidR="002D04AE">
        <w:t xml:space="preserve">automatically </w:t>
      </w:r>
      <w:r w:rsidR="00F40C9E">
        <w:t>propose offers and relationships depending on the profile and on-line activity of members.  Analytics – analysis of on-line activities –</w:t>
      </w:r>
      <w:r w:rsidR="002D04AE">
        <w:t xml:space="preserve">can </w:t>
      </w:r>
      <w:r w:rsidR="00F40C9E">
        <w:t>inform the ongoing development of functionality, services and membership.</w:t>
      </w:r>
    </w:p>
    <w:p w:rsidR="00AE7EF6" w:rsidRDefault="00AE7EF6" w:rsidP="00AE7EF6">
      <w:r>
        <w:t>A key asset of a virtual platf</w:t>
      </w:r>
      <w:r w:rsidR="000B25F7">
        <w:t>orm is</w:t>
      </w:r>
      <w:r w:rsidR="002D04AE">
        <w:t xml:space="preserve"> its participants who can share</w:t>
      </w:r>
      <w:r>
        <w:t xml:space="preserve"> expertise, experience, materials, good practice and values.  Whatever other assets a platform</w:t>
      </w:r>
      <w:r w:rsidR="002D04AE">
        <w:t xml:space="preserve"> for teachers</w:t>
      </w:r>
      <w:r>
        <w:t xml:space="preserve"> possesses its attractiveness declines if</w:t>
      </w:r>
      <w:r w:rsidR="000B25F7">
        <w:t xml:space="preserve"> it</w:t>
      </w:r>
      <w:r>
        <w:t xml:space="preserve"> cannot retain an attractive and active community of members, which other teachers aspire to join.</w:t>
      </w:r>
      <w:r w:rsidR="00F34A32">
        <w:t xml:space="preserve">  A</w:t>
      </w:r>
      <w:r w:rsidR="004D0E9C">
        <w:t xml:space="preserve"> large membership increases the chances that individuals will find </w:t>
      </w:r>
      <w:r w:rsidR="00F34A32">
        <w:t>other individuals with whom they would like to network, however, in professional as opposed to social networks, professional interests mean that it is easier for individuals to share interests.</w:t>
      </w:r>
    </w:p>
    <w:p w:rsidR="00AE7EF6" w:rsidRDefault="00AE7EF6" w:rsidP="00AE7EF6">
      <w:r>
        <w:t>Multiple</w:t>
      </w:r>
      <w:r w:rsidR="002D22D5">
        <w:t xml:space="preserve"> </w:t>
      </w:r>
      <w:r w:rsidR="00F40C9E">
        <w:t xml:space="preserve">and differentiated </w:t>
      </w:r>
      <w:r w:rsidR="002D22D5">
        <w:t>channels of communication</w:t>
      </w:r>
      <w:r w:rsidR="00F40C9E">
        <w:t xml:space="preserve"> make it possible for users to select how and with who</w:t>
      </w:r>
      <w:r w:rsidR="002D04AE">
        <w:t>m they communicate.  The popularity</w:t>
      </w:r>
      <w:r w:rsidR="00F40C9E">
        <w:t xml:space="preserve"> of Facebook and Whatsapp, for example, depends</w:t>
      </w:r>
      <w:r w:rsidR="002D04AE">
        <w:t xml:space="preserve"> in part</w:t>
      </w:r>
      <w:r w:rsidR="00F40C9E">
        <w:t xml:space="preserve"> on their ability to develop </w:t>
      </w:r>
      <w:r w:rsidR="002D04AE">
        <w:t xml:space="preserve">distinct </w:t>
      </w:r>
      <w:r w:rsidR="00F40C9E">
        <w:t>private social netwo</w:t>
      </w:r>
      <w:r w:rsidR="002D04AE">
        <w:t xml:space="preserve">rks, which are nevertheless inter-connected and whose boundaries can be modified. </w:t>
      </w:r>
    </w:p>
    <w:p w:rsidR="002D04AE" w:rsidRDefault="002D04AE" w:rsidP="00AE7EF6">
      <w:r>
        <w:t>Evidence from research in countries within the SEET region suggests that relatively few teachers are ready to network in English rather than their national languages.</w:t>
      </w:r>
    </w:p>
    <w:p w:rsidR="003433B7" w:rsidRDefault="003433B7" w:rsidP="0098621B"/>
    <w:p w:rsidR="003433B7" w:rsidRDefault="003433B7" w:rsidP="003433B7">
      <w:pPr>
        <w:pStyle w:val="Heading2"/>
      </w:pPr>
      <w:r>
        <w:t xml:space="preserve">What are the </w:t>
      </w:r>
      <w:r w:rsidR="008D2928">
        <w:t>T</w:t>
      </w:r>
      <w:r>
        <w:t xml:space="preserve">hreats to </w:t>
      </w:r>
      <w:r w:rsidR="008D2928">
        <w:t>P</w:t>
      </w:r>
      <w:r>
        <w:t>latforms</w:t>
      </w:r>
    </w:p>
    <w:p w:rsidR="003433B7" w:rsidRDefault="003433B7" w:rsidP="003433B7"/>
    <w:p w:rsidR="003433B7" w:rsidRPr="008D2928" w:rsidRDefault="003433B7" w:rsidP="008D2928">
      <w:pPr>
        <w:pStyle w:val="ListParagraph"/>
        <w:numPr>
          <w:ilvl w:val="0"/>
          <w:numId w:val="17"/>
        </w:numPr>
        <w:rPr>
          <w:rStyle w:val="IntenseEmphasis"/>
          <w:i w:val="0"/>
          <w:color w:val="auto"/>
        </w:rPr>
      </w:pPr>
      <w:r w:rsidRPr="008D2928">
        <w:rPr>
          <w:rStyle w:val="IntenseEmphasis"/>
          <w:i w:val="0"/>
          <w:color w:val="auto"/>
        </w:rPr>
        <w:t xml:space="preserve">No </w:t>
      </w:r>
      <w:r w:rsidR="008D2928" w:rsidRPr="008D2928">
        <w:rPr>
          <w:rStyle w:val="IntenseEmphasis"/>
          <w:i w:val="0"/>
          <w:color w:val="auto"/>
        </w:rPr>
        <w:t>c</w:t>
      </w:r>
      <w:r w:rsidRPr="008D2928">
        <w:rPr>
          <w:rStyle w:val="IntenseEmphasis"/>
          <w:i w:val="0"/>
          <w:color w:val="auto"/>
        </w:rPr>
        <w:t>ore group: a core group provides inspiration, leadership, mutual support and mission.  However, over time, founder members may acquire competing commitments, become tired or discouraged.  If the platform is to grow then there must be some mechanism to renew the core group and voluntarism may need to be complemented or replaced</w:t>
      </w:r>
      <w:r w:rsidR="00D8743F">
        <w:rPr>
          <w:rStyle w:val="IntenseEmphasis"/>
          <w:i w:val="0"/>
          <w:color w:val="auto"/>
        </w:rPr>
        <w:t>.</w:t>
      </w:r>
    </w:p>
    <w:p w:rsidR="00B77619" w:rsidRPr="008D2928" w:rsidRDefault="00B77619" w:rsidP="008D2928">
      <w:pPr>
        <w:pStyle w:val="ListParagraph"/>
        <w:numPr>
          <w:ilvl w:val="0"/>
          <w:numId w:val="17"/>
        </w:numPr>
        <w:rPr>
          <w:rStyle w:val="IntenseEmphasis"/>
          <w:i w:val="0"/>
          <w:color w:val="auto"/>
        </w:rPr>
      </w:pPr>
      <w:r w:rsidRPr="008D2928">
        <w:rPr>
          <w:rStyle w:val="IntenseEmphasis"/>
          <w:i w:val="0"/>
          <w:color w:val="auto"/>
        </w:rPr>
        <w:lastRenderedPageBreak/>
        <w:t>Lack of identification: where a platform is concerned</w:t>
      </w:r>
      <w:r w:rsidR="002D22D5" w:rsidRPr="008D2928">
        <w:rPr>
          <w:rStyle w:val="IntenseEmphasis"/>
          <w:i w:val="0"/>
          <w:color w:val="auto"/>
        </w:rPr>
        <w:t xml:space="preserve"> mainly</w:t>
      </w:r>
      <w:r w:rsidRPr="008D2928">
        <w:rPr>
          <w:rStyle w:val="IntenseEmphasis"/>
          <w:i w:val="0"/>
          <w:color w:val="auto"/>
        </w:rPr>
        <w:t xml:space="preserve"> to serve the mission of a particular organisation or agency it is unlikely to engage the interest of teachers </w:t>
      </w:r>
      <w:r w:rsidR="002D22D5" w:rsidRPr="008D2928">
        <w:rPr>
          <w:rStyle w:val="IntenseEmphasis"/>
          <w:i w:val="0"/>
          <w:color w:val="auto"/>
        </w:rPr>
        <w:t xml:space="preserve">outside of that organisation </w:t>
      </w:r>
      <w:r w:rsidRPr="008D2928">
        <w:rPr>
          <w:rStyle w:val="IntenseEmphasis"/>
          <w:i w:val="0"/>
          <w:color w:val="auto"/>
        </w:rPr>
        <w:t xml:space="preserve">or motivate them to contribute.  A platform that intends to be national or to include multiple institutions must be structured so that </w:t>
      </w:r>
      <w:r w:rsidR="009723EF" w:rsidRPr="008D2928">
        <w:rPr>
          <w:rStyle w:val="IntenseEmphasis"/>
          <w:i w:val="0"/>
          <w:color w:val="auto"/>
        </w:rPr>
        <w:t xml:space="preserve">users obtain ‘emotional ownership’ and </w:t>
      </w:r>
      <w:r w:rsidRPr="008D2928">
        <w:rPr>
          <w:rStyle w:val="IntenseEmphasis"/>
          <w:i w:val="0"/>
          <w:color w:val="auto"/>
        </w:rPr>
        <w:t>multiple stakeholders can shape the content and advance their missions.</w:t>
      </w:r>
    </w:p>
    <w:p w:rsidR="00AE7EF6" w:rsidRPr="008D2928" w:rsidRDefault="00AE7EF6" w:rsidP="008D2928">
      <w:pPr>
        <w:pStyle w:val="ListParagraph"/>
        <w:numPr>
          <w:ilvl w:val="0"/>
          <w:numId w:val="17"/>
        </w:numPr>
        <w:jc w:val="both"/>
        <w:rPr>
          <w:rStyle w:val="IntenseEmphasis"/>
          <w:i w:val="0"/>
          <w:color w:val="auto"/>
        </w:rPr>
      </w:pPr>
      <w:r w:rsidRPr="008D2928">
        <w:rPr>
          <w:rStyle w:val="IntenseEmphasis"/>
          <w:i w:val="0"/>
          <w:color w:val="auto"/>
        </w:rPr>
        <w:t xml:space="preserve">Countless </w:t>
      </w:r>
      <w:r w:rsidR="002D22D5" w:rsidRPr="008D2928">
        <w:rPr>
          <w:rStyle w:val="IntenseEmphasis"/>
          <w:i w:val="0"/>
          <w:color w:val="auto"/>
        </w:rPr>
        <w:t xml:space="preserve">costly </w:t>
      </w:r>
      <w:r w:rsidRPr="008D2928">
        <w:rPr>
          <w:rStyle w:val="IntenseEmphasis"/>
          <w:i w:val="0"/>
          <w:color w:val="auto"/>
        </w:rPr>
        <w:t>initiatives have failed after extensive requirement-gathering and platform-evaluation that focused on technology</w:t>
      </w:r>
      <w:r w:rsidR="008671AA" w:rsidRPr="008D2928">
        <w:rPr>
          <w:rStyle w:val="IntenseEmphasis"/>
          <w:i w:val="0"/>
          <w:color w:val="auto"/>
        </w:rPr>
        <w:t xml:space="preserve">. </w:t>
      </w:r>
      <w:r w:rsidRPr="008D2928">
        <w:rPr>
          <w:rStyle w:val="IntenseEmphasis"/>
          <w:i w:val="0"/>
          <w:color w:val="auto"/>
        </w:rPr>
        <w:t xml:space="preserve">It is far too easy for the technology component of project to take on a life of its own and miss the big picture. The solution is careful </w:t>
      </w:r>
      <w:r w:rsidR="002D22D5" w:rsidRPr="008D2928">
        <w:rPr>
          <w:rStyle w:val="IntenseEmphasis"/>
          <w:i w:val="0"/>
          <w:color w:val="auto"/>
        </w:rPr>
        <w:t xml:space="preserve">goal-setting and </w:t>
      </w:r>
      <w:r w:rsidRPr="008D2928">
        <w:rPr>
          <w:rStyle w:val="IntenseEmphasis"/>
          <w:i w:val="0"/>
          <w:color w:val="auto"/>
        </w:rPr>
        <w:t xml:space="preserve">planning but also </w:t>
      </w:r>
      <w:r w:rsidR="008671AA" w:rsidRPr="008D2928">
        <w:rPr>
          <w:rStyle w:val="IntenseEmphasis"/>
          <w:i w:val="0"/>
          <w:color w:val="auto"/>
        </w:rPr>
        <w:t xml:space="preserve">to </w:t>
      </w:r>
      <w:r w:rsidRPr="008D2928">
        <w:rPr>
          <w:rStyle w:val="IntenseEmphasis"/>
          <w:i w:val="0"/>
          <w:color w:val="auto"/>
        </w:rPr>
        <w:t>start small, focusing on a narrow audience and</w:t>
      </w:r>
      <w:r w:rsidR="002D22D5" w:rsidRPr="008D2928">
        <w:rPr>
          <w:rStyle w:val="IntenseEmphasis"/>
          <w:i w:val="0"/>
          <w:color w:val="auto"/>
        </w:rPr>
        <w:t xml:space="preserve"> a limited set of functions</w:t>
      </w:r>
      <w:r w:rsidR="002D22D5" w:rsidRPr="00E7087A">
        <w:rPr>
          <w:rStyle w:val="FootnoteReference"/>
          <w:i/>
          <w:iCs/>
        </w:rPr>
        <w:footnoteReference w:id="8"/>
      </w:r>
    </w:p>
    <w:p w:rsidR="00AE7EF6" w:rsidRPr="008D2928" w:rsidRDefault="00AE7EF6" w:rsidP="008D2928">
      <w:pPr>
        <w:pStyle w:val="ListParagraph"/>
        <w:numPr>
          <w:ilvl w:val="0"/>
          <w:numId w:val="17"/>
        </w:numPr>
        <w:jc w:val="both"/>
        <w:rPr>
          <w:rStyle w:val="IntenseEmphasis"/>
          <w:i w:val="0"/>
          <w:color w:val="auto"/>
        </w:rPr>
      </w:pPr>
      <w:r w:rsidRPr="008D2928">
        <w:rPr>
          <w:rStyle w:val="IntenseEmphasis"/>
          <w:i w:val="0"/>
          <w:color w:val="auto"/>
        </w:rPr>
        <w:t>Lack of funding or a business model</w:t>
      </w:r>
      <w:r w:rsidR="008671AA" w:rsidRPr="008D2928">
        <w:rPr>
          <w:rStyle w:val="IntenseEmphasis"/>
          <w:i w:val="0"/>
          <w:color w:val="auto"/>
        </w:rPr>
        <w:t>: without income a platform will depend upon voluntary leadership and facilitation and will find it difficult to extend participation and offer richer functionalities. Platforms that depend upon particular institutions for their income may focus institutional objectives at the cost of interacting extensively with the ob</w:t>
      </w:r>
      <w:r w:rsidR="009B3157" w:rsidRPr="008D2928">
        <w:rPr>
          <w:rStyle w:val="IntenseEmphasis"/>
          <w:i w:val="0"/>
          <w:color w:val="auto"/>
        </w:rPr>
        <w:t>jectives of the wider network. Bu</w:t>
      </w:r>
      <w:r w:rsidR="00E7087A" w:rsidRPr="008D2928">
        <w:rPr>
          <w:rStyle w:val="IntenseEmphasis"/>
          <w:i w:val="0"/>
          <w:color w:val="auto"/>
        </w:rPr>
        <w:t>siness planning should consider the medium and longer term. It should exploit</w:t>
      </w:r>
      <w:r w:rsidR="009B3157" w:rsidRPr="008D2928">
        <w:rPr>
          <w:rStyle w:val="IntenseEmphasis"/>
          <w:i w:val="0"/>
          <w:color w:val="auto"/>
        </w:rPr>
        <w:t xml:space="preserve"> multiple streams of income: project funding, sponsorship, advert</w:t>
      </w:r>
      <w:r w:rsidR="00E7087A" w:rsidRPr="008D2928">
        <w:rPr>
          <w:rStyle w:val="IntenseEmphasis"/>
          <w:i w:val="0"/>
          <w:color w:val="auto"/>
        </w:rPr>
        <w:t>ising, subscription, e-commerce and permit investments that will generate future income, for example, in advertising.</w:t>
      </w:r>
    </w:p>
    <w:p w:rsidR="00FA3790" w:rsidRPr="008D2928" w:rsidRDefault="00FA3790" w:rsidP="008D2928">
      <w:pPr>
        <w:pStyle w:val="ListParagraph"/>
        <w:numPr>
          <w:ilvl w:val="0"/>
          <w:numId w:val="17"/>
        </w:numPr>
        <w:jc w:val="both"/>
        <w:rPr>
          <w:rStyle w:val="IntenseEmphasis"/>
          <w:i w:val="0"/>
          <w:color w:val="auto"/>
        </w:rPr>
      </w:pPr>
      <w:r w:rsidRPr="008D2928">
        <w:rPr>
          <w:rStyle w:val="IntenseEmphasis"/>
          <w:i w:val="0"/>
          <w:color w:val="auto"/>
        </w:rPr>
        <w:t>Poor leadership</w:t>
      </w:r>
      <w:r w:rsidR="00F40C9E" w:rsidRPr="008D2928">
        <w:rPr>
          <w:rStyle w:val="IntenseEmphasis"/>
          <w:i w:val="0"/>
          <w:color w:val="auto"/>
        </w:rPr>
        <w:t xml:space="preserve"> or governance</w:t>
      </w:r>
      <w:r w:rsidR="009723EF" w:rsidRPr="008D2928">
        <w:rPr>
          <w:rStyle w:val="IntenseEmphasis"/>
          <w:i w:val="0"/>
          <w:color w:val="auto"/>
        </w:rPr>
        <w:t xml:space="preserve">: virtual platform leadership will need technical, professional educator and business competences.  As professional educators, </w:t>
      </w:r>
      <w:r w:rsidR="00CA2F68" w:rsidRPr="008D2928">
        <w:rPr>
          <w:rStyle w:val="IntenseEmphasis"/>
          <w:i w:val="0"/>
          <w:color w:val="auto"/>
        </w:rPr>
        <w:t>the community leaders will need to mentor other teachers, facilitate interactions, identify and disseminate success and motivate others.</w:t>
      </w:r>
      <w:r w:rsidR="00F40C9E" w:rsidRPr="008D2928">
        <w:rPr>
          <w:rStyle w:val="IntenseEmphasis"/>
          <w:i w:val="0"/>
          <w:color w:val="auto"/>
        </w:rPr>
        <w:t xml:space="preserve"> Larger platforms that aim to address a national audience require a more elaborated governance that can ensure that different types of stakeholders can inform and influence high-level </w:t>
      </w:r>
      <w:r w:rsidR="00C932B2" w:rsidRPr="008D2928">
        <w:rPr>
          <w:rStyle w:val="IntenseEmphasis"/>
          <w:i w:val="0"/>
          <w:color w:val="auto"/>
        </w:rPr>
        <w:t>decision-making</w:t>
      </w:r>
      <w:r w:rsidR="00F40C9E" w:rsidRPr="008D2928">
        <w:rPr>
          <w:rStyle w:val="IntenseEmphasis"/>
          <w:i w:val="0"/>
          <w:color w:val="auto"/>
        </w:rPr>
        <w:t xml:space="preserve"> and that stakeholder representation can be renewed over time.</w:t>
      </w:r>
    </w:p>
    <w:p w:rsidR="00FA3790" w:rsidRPr="008D2928" w:rsidRDefault="00FA3790" w:rsidP="008D2928">
      <w:pPr>
        <w:pStyle w:val="ListParagraph"/>
        <w:numPr>
          <w:ilvl w:val="0"/>
          <w:numId w:val="17"/>
        </w:numPr>
        <w:jc w:val="both"/>
        <w:rPr>
          <w:rStyle w:val="IntenseEmphasis"/>
          <w:i w:val="0"/>
          <w:color w:val="auto"/>
        </w:rPr>
      </w:pPr>
      <w:r w:rsidRPr="008D2928">
        <w:rPr>
          <w:rStyle w:val="IntenseEmphasis"/>
          <w:i w:val="0"/>
          <w:color w:val="auto"/>
        </w:rPr>
        <w:t xml:space="preserve">Difficulties in sharing expertise and practice: where much of expertise is implicit, as is the case in teaching, the platform must be designed to support informal as well as formal learning.  This may imply blended </w:t>
      </w:r>
      <w:r w:rsidR="008671AA" w:rsidRPr="008D2928">
        <w:rPr>
          <w:rStyle w:val="IntenseEmphasis"/>
          <w:i w:val="0"/>
          <w:color w:val="auto"/>
        </w:rPr>
        <w:t>approaches, the use of video and protected spaces for coaching and mentoring.</w:t>
      </w:r>
    </w:p>
    <w:p w:rsidR="00AE7EF6" w:rsidRPr="008028EA" w:rsidRDefault="00AE7EF6" w:rsidP="00AE7EF6">
      <w:pPr>
        <w:jc w:val="both"/>
        <w:rPr>
          <w:rStyle w:val="IntenseEmphasis"/>
        </w:rPr>
      </w:pPr>
    </w:p>
    <w:p w:rsidR="00AE7EF6" w:rsidRDefault="00AE7EF6" w:rsidP="003433B7">
      <w:pPr>
        <w:rPr>
          <w:rStyle w:val="IntenseEmphasis"/>
          <w:i w:val="0"/>
          <w:color w:val="auto"/>
        </w:rPr>
      </w:pPr>
    </w:p>
    <w:p w:rsidR="00AE7EF6" w:rsidRDefault="00AE7EF6" w:rsidP="00AE7EF6"/>
    <w:p w:rsidR="00AE7EF6" w:rsidRPr="003433B7" w:rsidRDefault="00AE7EF6" w:rsidP="00AE7EF6"/>
    <w:p w:rsidR="00AE7EF6" w:rsidRDefault="00AE7EF6" w:rsidP="003433B7">
      <w:pPr>
        <w:rPr>
          <w:rStyle w:val="IntenseEmphasis"/>
          <w:i w:val="0"/>
          <w:color w:val="auto"/>
        </w:rPr>
      </w:pPr>
    </w:p>
    <w:p w:rsidR="00B77619" w:rsidRPr="00B77619" w:rsidRDefault="00B77619" w:rsidP="003433B7">
      <w:pPr>
        <w:rPr>
          <w:rStyle w:val="IntenseEmphasis"/>
          <w:i w:val="0"/>
          <w:color w:val="auto"/>
        </w:rPr>
      </w:pPr>
    </w:p>
    <w:p w:rsidR="00B77619" w:rsidRDefault="00367B0F" w:rsidP="002D04AE">
      <w:r w:rsidRPr="003433B7">
        <w:rPr>
          <w:rStyle w:val="IntenseEmphasis"/>
          <w:color w:val="auto"/>
        </w:rPr>
        <w:t xml:space="preserve"> </w:t>
      </w:r>
    </w:p>
    <w:p w:rsidR="00B77619" w:rsidRPr="00B77619" w:rsidRDefault="00B77619" w:rsidP="00B77619"/>
    <w:sectPr w:rsidR="00B77619" w:rsidRPr="00B77619">
      <w:headerReference w:type="even" r:id="rId20"/>
      <w:headerReference w:type="default" r:id="rId21"/>
      <w:footerReference w:type="default" r:id="rId22"/>
      <w:head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279" w:rsidRDefault="005F0279" w:rsidP="00D91A29">
      <w:pPr>
        <w:spacing w:after="0" w:line="240" w:lineRule="auto"/>
      </w:pPr>
      <w:r>
        <w:separator/>
      </w:r>
    </w:p>
  </w:endnote>
  <w:endnote w:type="continuationSeparator" w:id="0">
    <w:p w:rsidR="005F0279" w:rsidRDefault="005F0279" w:rsidP="00D91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2189305"/>
      <w:docPartObj>
        <w:docPartGallery w:val="Page Numbers (Bottom of Page)"/>
        <w:docPartUnique/>
      </w:docPartObj>
    </w:sdtPr>
    <w:sdtEndPr>
      <w:rPr>
        <w:noProof/>
      </w:rPr>
    </w:sdtEndPr>
    <w:sdtContent>
      <w:p w:rsidR="00F3657F" w:rsidRDefault="00F3657F">
        <w:pPr>
          <w:pStyle w:val="Footer"/>
          <w:jc w:val="right"/>
        </w:pPr>
        <w:r>
          <w:fldChar w:fldCharType="begin"/>
        </w:r>
        <w:r>
          <w:instrText xml:space="preserve"> PAGE   \* MERGEFORMAT </w:instrText>
        </w:r>
        <w:r>
          <w:fldChar w:fldCharType="separate"/>
        </w:r>
        <w:r w:rsidR="00CD3D65">
          <w:rPr>
            <w:noProof/>
          </w:rPr>
          <w:t>4</w:t>
        </w:r>
        <w:r>
          <w:rPr>
            <w:noProof/>
          </w:rPr>
          <w:fldChar w:fldCharType="end"/>
        </w:r>
      </w:p>
    </w:sdtContent>
  </w:sdt>
  <w:p w:rsidR="00F3657F" w:rsidRDefault="00F365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279" w:rsidRDefault="005F0279" w:rsidP="00D91A29">
      <w:pPr>
        <w:spacing w:after="0" w:line="240" w:lineRule="auto"/>
      </w:pPr>
      <w:r>
        <w:separator/>
      </w:r>
    </w:p>
  </w:footnote>
  <w:footnote w:type="continuationSeparator" w:id="0">
    <w:p w:rsidR="005F0279" w:rsidRDefault="005F0279" w:rsidP="00D91A29">
      <w:pPr>
        <w:spacing w:after="0" w:line="240" w:lineRule="auto"/>
      </w:pPr>
      <w:r>
        <w:continuationSeparator/>
      </w:r>
    </w:p>
  </w:footnote>
  <w:footnote w:id="1">
    <w:p w:rsidR="00F3657F" w:rsidRDefault="00F3657F" w:rsidP="0041501A">
      <w:pPr>
        <w:pStyle w:val="FootnoteText"/>
      </w:pPr>
      <w:r>
        <w:rPr>
          <w:rStyle w:val="FootnoteReference"/>
        </w:rPr>
        <w:footnoteRef/>
      </w:r>
      <w:r>
        <w:t xml:space="preserve"> </w:t>
      </w:r>
      <w:r w:rsidRPr="0006759E">
        <w:rPr>
          <w:b/>
        </w:rPr>
        <w:t>Virtual networks</w:t>
      </w:r>
      <w:r>
        <w:t xml:space="preserve"> may also be known as </w:t>
      </w:r>
      <w:r w:rsidRPr="0006759E">
        <w:rPr>
          <w:b/>
        </w:rPr>
        <w:t>web-based networks</w:t>
      </w:r>
      <w:r>
        <w:t>.</w:t>
      </w:r>
    </w:p>
  </w:footnote>
  <w:footnote w:id="2">
    <w:p w:rsidR="00F3657F" w:rsidRPr="00837C25" w:rsidRDefault="00F3657F" w:rsidP="00837C25">
      <w:pPr>
        <w:spacing w:after="0" w:line="240" w:lineRule="auto"/>
        <w:jc w:val="both"/>
        <w:rPr>
          <w:rFonts w:eastAsia="Times New Roman"/>
          <w:sz w:val="20"/>
          <w:szCs w:val="20"/>
        </w:rPr>
      </w:pPr>
      <w:r w:rsidRPr="00837C25">
        <w:rPr>
          <w:rStyle w:val="FootnoteReference"/>
          <w:sz w:val="20"/>
          <w:szCs w:val="20"/>
        </w:rPr>
        <w:footnoteRef/>
      </w:r>
      <w:r w:rsidRPr="00837C25">
        <w:rPr>
          <w:sz w:val="20"/>
          <w:szCs w:val="20"/>
        </w:rPr>
        <w:t xml:space="preserve"> </w:t>
      </w:r>
      <w:r w:rsidRPr="00837C25">
        <w:rPr>
          <w:rFonts w:eastAsia="Times New Roman"/>
          <w:sz w:val="20"/>
          <w:szCs w:val="20"/>
        </w:rPr>
        <w:t xml:space="preserve">Wenger, Etienne (1998). Communities of Practice: Learning, Meaning, and Identity. Cambridge: Cambridge University Press. </w:t>
      </w:r>
    </w:p>
  </w:footnote>
  <w:footnote w:id="3">
    <w:p w:rsidR="00F3657F" w:rsidRPr="00837C25" w:rsidRDefault="00F3657F" w:rsidP="0041501A">
      <w:pPr>
        <w:pStyle w:val="FootnoteText"/>
      </w:pPr>
      <w:r w:rsidRPr="00837C25">
        <w:rPr>
          <w:rStyle w:val="FootnoteReference"/>
        </w:rPr>
        <w:footnoteRef/>
      </w:r>
      <w:r w:rsidRPr="00837C25">
        <w:t xml:space="preserve"> For a brief account of these characteristics see: </w:t>
      </w:r>
      <w:hyperlink r:id="rId1" w:anchor=".TxiZ27fZWcY.facebook" w:history="1">
        <w:r w:rsidRPr="00837C25">
          <w:rPr>
            <w:rStyle w:val="Hyperlink"/>
          </w:rPr>
          <w:t>ScienceDaily</w:t>
        </w:r>
      </w:hyperlink>
    </w:p>
  </w:footnote>
  <w:footnote w:id="4">
    <w:p w:rsidR="00F3657F" w:rsidRPr="00837C25" w:rsidRDefault="00F3657F" w:rsidP="0041501A">
      <w:pPr>
        <w:pStyle w:val="FootnoteText"/>
      </w:pPr>
      <w:r w:rsidRPr="00837C25">
        <w:rPr>
          <w:rStyle w:val="FootnoteReference"/>
        </w:rPr>
        <w:footnoteRef/>
      </w:r>
      <w:r w:rsidRPr="00837C25">
        <w:t xml:space="preserve"> Popular social media are listed at: </w:t>
      </w:r>
      <w:hyperlink r:id="rId2" w:anchor="Most_popular_services" w:history="1">
        <w:r w:rsidRPr="00837C25">
          <w:rPr>
            <w:rStyle w:val="Hyperlink"/>
          </w:rPr>
          <w:t>https://en.wikipedia.org/wiki/Social_media#Most_popular_services</w:t>
        </w:r>
      </w:hyperlink>
    </w:p>
    <w:p w:rsidR="00F3657F" w:rsidRDefault="00F3657F" w:rsidP="0041501A">
      <w:pPr>
        <w:pStyle w:val="FootnoteText"/>
      </w:pPr>
    </w:p>
  </w:footnote>
  <w:footnote w:id="5">
    <w:p w:rsidR="00F3657F" w:rsidRDefault="00F3657F">
      <w:pPr>
        <w:pStyle w:val="FootnoteText"/>
      </w:pPr>
      <w:r>
        <w:rPr>
          <w:rStyle w:val="FootnoteReference"/>
        </w:rPr>
        <w:footnoteRef/>
      </w:r>
      <w:r>
        <w:t xml:space="preserve"> The query “</w:t>
      </w:r>
      <w:hyperlink r:id="rId3" w:anchor="newwindow=1&amp;q=teacher+communities+in+facebook" w:history="1">
        <w:r w:rsidRPr="00CF0ACA">
          <w:rPr>
            <w:rStyle w:val="Hyperlink"/>
          </w:rPr>
          <w:t>Teacher Communities in Facebook</w:t>
        </w:r>
      </w:hyperlink>
      <w:r>
        <w:t>” revealed millions of hits in Google.</w:t>
      </w:r>
    </w:p>
  </w:footnote>
  <w:footnote w:id="6">
    <w:p w:rsidR="00F3657F" w:rsidRDefault="00F3657F" w:rsidP="00343466">
      <w:pPr>
        <w:pStyle w:val="FootnoteText"/>
      </w:pPr>
      <w:r>
        <w:rPr>
          <w:rStyle w:val="FootnoteReference"/>
        </w:rPr>
        <w:footnoteRef/>
      </w:r>
      <w:r>
        <w:t xml:space="preserve"> See for example </w:t>
      </w:r>
      <w:hyperlink r:id="rId4" w:history="1">
        <w:r w:rsidRPr="00317679">
          <w:rPr>
            <w:rStyle w:val="Hyperlink"/>
          </w:rPr>
          <w:t>Drupal and Moodle for Blended Social Learning</w:t>
        </w:r>
      </w:hyperlink>
    </w:p>
  </w:footnote>
  <w:footnote w:id="7">
    <w:p w:rsidR="00F3657F" w:rsidRDefault="00F3657F">
      <w:pPr>
        <w:pStyle w:val="FootnoteText"/>
      </w:pPr>
      <w:r>
        <w:rPr>
          <w:rStyle w:val="FootnoteReference"/>
        </w:rPr>
        <w:footnoteRef/>
      </w:r>
      <w:r>
        <w:t xml:space="preserve"> </w:t>
      </w:r>
      <w:r w:rsidRPr="00AA591F">
        <w:t>http://scorm.com/scorm-explained/</w:t>
      </w:r>
    </w:p>
  </w:footnote>
  <w:footnote w:id="8">
    <w:p w:rsidR="00F3657F" w:rsidRDefault="00F3657F">
      <w:pPr>
        <w:pStyle w:val="FootnoteText"/>
      </w:pPr>
      <w:r>
        <w:rPr>
          <w:rStyle w:val="FootnoteReference"/>
        </w:rPr>
        <w:footnoteRef/>
      </w:r>
      <w:r>
        <w:t xml:space="preserve"> Adapted from the website: </w:t>
      </w:r>
      <w:hyperlink r:id="rId5" w:history="1">
        <w:r w:rsidRPr="00BB0823">
          <w:rPr>
            <w:rStyle w:val="Hyperlink"/>
            <w:lang w:val="en-US"/>
          </w:rPr>
          <w:t>ConnectedEducators</w:t>
        </w:r>
      </w:hyperlink>
      <w:r>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57F" w:rsidRDefault="00CD3D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72625" o:spid="_x0000_s2050" type="#_x0000_t136" style="position:absolute;margin-left:0;margin-top:0;width:397.7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57F" w:rsidRDefault="00CD3D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72626" o:spid="_x0000_s2051" type="#_x0000_t136" style="position:absolute;margin-left:0;margin-top:0;width:397.7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57F" w:rsidRDefault="00CD3D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72624" o:spid="_x0000_s2049" type="#_x0000_t136" style="position:absolute;margin-left:0;margin-top:0;width:397.7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1B3A"/>
    <w:multiLevelType w:val="hybridMultilevel"/>
    <w:tmpl w:val="FA5AEF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DF570B"/>
    <w:multiLevelType w:val="hybridMultilevel"/>
    <w:tmpl w:val="3502EB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672501"/>
    <w:multiLevelType w:val="hybridMultilevel"/>
    <w:tmpl w:val="7F6E0C90"/>
    <w:lvl w:ilvl="0" w:tplc="3B6E68B2">
      <w:start w:val="1"/>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CC35477"/>
    <w:multiLevelType w:val="hybridMultilevel"/>
    <w:tmpl w:val="DC309E54"/>
    <w:lvl w:ilvl="0" w:tplc="3B6E68B2">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D91C70"/>
    <w:multiLevelType w:val="hybridMultilevel"/>
    <w:tmpl w:val="688C53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D03383"/>
    <w:multiLevelType w:val="hybridMultilevel"/>
    <w:tmpl w:val="CAB295EC"/>
    <w:lvl w:ilvl="0" w:tplc="5C8E45E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1A7D5426"/>
    <w:multiLevelType w:val="hybridMultilevel"/>
    <w:tmpl w:val="91723192"/>
    <w:lvl w:ilvl="0" w:tplc="F882486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BFC46C4"/>
    <w:multiLevelType w:val="hybridMultilevel"/>
    <w:tmpl w:val="10668A5A"/>
    <w:lvl w:ilvl="0" w:tplc="70224AC6">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9D5976"/>
    <w:multiLevelType w:val="hybridMultilevel"/>
    <w:tmpl w:val="9FC01050"/>
    <w:lvl w:ilvl="0" w:tplc="3B6E68B2">
      <w:start w:val="1"/>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4E05CF8"/>
    <w:multiLevelType w:val="hybridMultilevel"/>
    <w:tmpl w:val="F5EE48F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B1A2CE3"/>
    <w:multiLevelType w:val="hybridMultilevel"/>
    <w:tmpl w:val="F2623858"/>
    <w:lvl w:ilvl="0" w:tplc="D302AB2C">
      <w:start w:val="1"/>
      <w:numFmt w:val="decimal"/>
      <w:lvlText w:val="%1)"/>
      <w:lvlJc w:val="left"/>
      <w:pPr>
        <w:ind w:left="885" w:hanging="525"/>
      </w:pPr>
      <w:rPr>
        <w:rFonts w:hint="default"/>
      </w:rPr>
    </w:lvl>
    <w:lvl w:ilvl="1" w:tplc="F43897B8">
      <w:start w:val="10"/>
      <w:numFmt w:val="bullet"/>
      <w:lvlText w:val="•"/>
      <w:lvlJc w:val="left"/>
      <w:pPr>
        <w:ind w:left="1440" w:hanging="360"/>
      </w:pPr>
      <w:rPr>
        <w:rFonts w:ascii="Calibri" w:eastAsia="Times New Roman" w:hAnsi="Calibri" w:cs="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4D212FE"/>
    <w:multiLevelType w:val="hybridMultilevel"/>
    <w:tmpl w:val="91723192"/>
    <w:lvl w:ilvl="0" w:tplc="F882486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0762DA4"/>
    <w:multiLevelType w:val="hybridMultilevel"/>
    <w:tmpl w:val="6990275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1D00913"/>
    <w:multiLevelType w:val="hybridMultilevel"/>
    <w:tmpl w:val="B824DC1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6767205"/>
    <w:multiLevelType w:val="hybridMultilevel"/>
    <w:tmpl w:val="186C5C86"/>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7C34BE"/>
    <w:multiLevelType w:val="hybridMultilevel"/>
    <w:tmpl w:val="0358C32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27441A0"/>
    <w:multiLevelType w:val="hybridMultilevel"/>
    <w:tmpl w:val="694AB4C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FE16BC"/>
    <w:multiLevelType w:val="hybridMultilevel"/>
    <w:tmpl w:val="CE88E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2"/>
  </w:num>
  <w:num w:numId="5">
    <w:abstractNumId w:val="1"/>
  </w:num>
  <w:num w:numId="6">
    <w:abstractNumId w:val="11"/>
  </w:num>
  <w:num w:numId="7">
    <w:abstractNumId w:val="5"/>
  </w:num>
  <w:num w:numId="8">
    <w:abstractNumId w:val="4"/>
  </w:num>
  <w:num w:numId="9">
    <w:abstractNumId w:val="9"/>
  </w:num>
  <w:num w:numId="10">
    <w:abstractNumId w:val="10"/>
  </w:num>
  <w:num w:numId="11">
    <w:abstractNumId w:val="12"/>
  </w:num>
  <w:num w:numId="12">
    <w:abstractNumId w:val="16"/>
  </w:num>
  <w:num w:numId="13">
    <w:abstractNumId w:val="14"/>
  </w:num>
  <w:num w:numId="14">
    <w:abstractNumId w:val="15"/>
  </w:num>
  <w:num w:numId="15">
    <w:abstractNumId w:val="13"/>
  </w:num>
  <w:num w:numId="16">
    <w:abstractNumId w:val="7"/>
  </w:num>
  <w:num w:numId="17">
    <w:abstractNumId w:val="1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55A"/>
    <w:rsid w:val="00041C51"/>
    <w:rsid w:val="0006303C"/>
    <w:rsid w:val="000760BC"/>
    <w:rsid w:val="000817AB"/>
    <w:rsid w:val="000B25F7"/>
    <w:rsid w:val="000E0F5B"/>
    <w:rsid w:val="001314E6"/>
    <w:rsid w:val="00136777"/>
    <w:rsid w:val="00165D39"/>
    <w:rsid w:val="00174AF8"/>
    <w:rsid w:val="00177680"/>
    <w:rsid w:val="00180304"/>
    <w:rsid w:val="001F6FE6"/>
    <w:rsid w:val="00224CCF"/>
    <w:rsid w:val="00235A75"/>
    <w:rsid w:val="002600B7"/>
    <w:rsid w:val="00274C12"/>
    <w:rsid w:val="002773EF"/>
    <w:rsid w:val="0028704F"/>
    <w:rsid w:val="002A7724"/>
    <w:rsid w:val="002D04AE"/>
    <w:rsid w:val="002D22D5"/>
    <w:rsid w:val="002D37D4"/>
    <w:rsid w:val="002F0BEC"/>
    <w:rsid w:val="002F39E4"/>
    <w:rsid w:val="002F7973"/>
    <w:rsid w:val="00317679"/>
    <w:rsid w:val="00322A74"/>
    <w:rsid w:val="00327D54"/>
    <w:rsid w:val="003433B7"/>
    <w:rsid w:val="00343466"/>
    <w:rsid w:val="00356812"/>
    <w:rsid w:val="00367465"/>
    <w:rsid w:val="00367B0F"/>
    <w:rsid w:val="003A6EB2"/>
    <w:rsid w:val="00414203"/>
    <w:rsid w:val="0041501A"/>
    <w:rsid w:val="004278D1"/>
    <w:rsid w:val="004301A6"/>
    <w:rsid w:val="004676C8"/>
    <w:rsid w:val="00491193"/>
    <w:rsid w:val="004B4A92"/>
    <w:rsid w:val="004B72EB"/>
    <w:rsid w:val="004B7A2F"/>
    <w:rsid w:val="004D0E9C"/>
    <w:rsid w:val="00500A35"/>
    <w:rsid w:val="0051652F"/>
    <w:rsid w:val="00527D73"/>
    <w:rsid w:val="005430F4"/>
    <w:rsid w:val="00546599"/>
    <w:rsid w:val="00563448"/>
    <w:rsid w:val="00593A41"/>
    <w:rsid w:val="005A56C3"/>
    <w:rsid w:val="005D27F2"/>
    <w:rsid w:val="005F0279"/>
    <w:rsid w:val="0066074F"/>
    <w:rsid w:val="006C723D"/>
    <w:rsid w:val="006E18C1"/>
    <w:rsid w:val="007005CA"/>
    <w:rsid w:val="00734985"/>
    <w:rsid w:val="00764C67"/>
    <w:rsid w:val="00776359"/>
    <w:rsid w:val="007C51B2"/>
    <w:rsid w:val="007E1269"/>
    <w:rsid w:val="007F177D"/>
    <w:rsid w:val="00837C25"/>
    <w:rsid w:val="008671AA"/>
    <w:rsid w:val="008833A5"/>
    <w:rsid w:val="00883899"/>
    <w:rsid w:val="008D2928"/>
    <w:rsid w:val="008D2E85"/>
    <w:rsid w:val="008D5351"/>
    <w:rsid w:val="008F4508"/>
    <w:rsid w:val="009065DA"/>
    <w:rsid w:val="0092558A"/>
    <w:rsid w:val="0093479A"/>
    <w:rsid w:val="00936EB7"/>
    <w:rsid w:val="009529A8"/>
    <w:rsid w:val="0095696B"/>
    <w:rsid w:val="009723EF"/>
    <w:rsid w:val="00973E76"/>
    <w:rsid w:val="0098621B"/>
    <w:rsid w:val="009B3157"/>
    <w:rsid w:val="009D4234"/>
    <w:rsid w:val="009F2E01"/>
    <w:rsid w:val="009F5FF4"/>
    <w:rsid w:val="00A14D8D"/>
    <w:rsid w:val="00A16DFC"/>
    <w:rsid w:val="00A620A3"/>
    <w:rsid w:val="00AA591F"/>
    <w:rsid w:val="00AA6248"/>
    <w:rsid w:val="00AB2119"/>
    <w:rsid w:val="00AE7EF6"/>
    <w:rsid w:val="00AF1C11"/>
    <w:rsid w:val="00B4031F"/>
    <w:rsid w:val="00B5469E"/>
    <w:rsid w:val="00B76A2D"/>
    <w:rsid w:val="00B77619"/>
    <w:rsid w:val="00B92FE3"/>
    <w:rsid w:val="00BA6D6E"/>
    <w:rsid w:val="00C4356A"/>
    <w:rsid w:val="00C54D54"/>
    <w:rsid w:val="00C932B2"/>
    <w:rsid w:val="00C9784E"/>
    <w:rsid w:val="00CA2F68"/>
    <w:rsid w:val="00CB074F"/>
    <w:rsid w:val="00CB693F"/>
    <w:rsid w:val="00CC24AD"/>
    <w:rsid w:val="00CC2AD3"/>
    <w:rsid w:val="00CC5329"/>
    <w:rsid w:val="00CD03F4"/>
    <w:rsid w:val="00CD3D65"/>
    <w:rsid w:val="00D14AAC"/>
    <w:rsid w:val="00D204DC"/>
    <w:rsid w:val="00D77BB8"/>
    <w:rsid w:val="00D8743F"/>
    <w:rsid w:val="00D90BC7"/>
    <w:rsid w:val="00D9167E"/>
    <w:rsid w:val="00D91A29"/>
    <w:rsid w:val="00E376E1"/>
    <w:rsid w:val="00E4055A"/>
    <w:rsid w:val="00E54BA5"/>
    <w:rsid w:val="00E7087A"/>
    <w:rsid w:val="00E7274F"/>
    <w:rsid w:val="00EB04CC"/>
    <w:rsid w:val="00EE5CFE"/>
    <w:rsid w:val="00F05BA3"/>
    <w:rsid w:val="00F27381"/>
    <w:rsid w:val="00F34A32"/>
    <w:rsid w:val="00F3657F"/>
    <w:rsid w:val="00F40C9E"/>
    <w:rsid w:val="00F625A6"/>
    <w:rsid w:val="00F7699F"/>
    <w:rsid w:val="00FA0A53"/>
    <w:rsid w:val="00FA3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5862F8E-227E-4A43-97CA-CEE7D608F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35A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35A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4055A"/>
    <w:pPr>
      <w:ind w:left="720"/>
      <w:contextualSpacing/>
    </w:pPr>
  </w:style>
  <w:style w:type="paragraph" w:styleId="Caption">
    <w:name w:val="caption"/>
    <w:basedOn w:val="Normal"/>
    <w:next w:val="Normal"/>
    <w:uiPriority w:val="35"/>
    <w:unhideWhenUsed/>
    <w:qFormat/>
    <w:rsid w:val="00356812"/>
    <w:pPr>
      <w:spacing w:after="200" w:line="240" w:lineRule="auto"/>
    </w:pPr>
    <w:rPr>
      <w:i/>
      <w:iCs/>
      <w:color w:val="44546A" w:themeColor="text2"/>
      <w:sz w:val="18"/>
      <w:szCs w:val="18"/>
    </w:rPr>
  </w:style>
  <w:style w:type="character" w:styleId="IntenseEmphasis">
    <w:name w:val="Intense Emphasis"/>
    <w:basedOn w:val="DefaultParagraphFont"/>
    <w:uiPriority w:val="21"/>
    <w:qFormat/>
    <w:rsid w:val="00367B0F"/>
    <w:rPr>
      <w:i/>
      <w:iCs/>
      <w:color w:val="5B9BD5" w:themeColor="accent1"/>
    </w:rPr>
  </w:style>
  <w:style w:type="paragraph" w:styleId="FootnoteText">
    <w:name w:val="footnote text"/>
    <w:basedOn w:val="Normal"/>
    <w:link w:val="FootnoteTextChar"/>
    <w:uiPriority w:val="99"/>
    <w:semiHidden/>
    <w:unhideWhenUsed/>
    <w:rsid w:val="00D91A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1A29"/>
    <w:rPr>
      <w:sz w:val="20"/>
      <w:szCs w:val="20"/>
    </w:rPr>
  </w:style>
  <w:style w:type="character" w:styleId="FootnoteReference">
    <w:name w:val="footnote reference"/>
    <w:basedOn w:val="DefaultParagraphFont"/>
    <w:uiPriority w:val="99"/>
    <w:semiHidden/>
    <w:unhideWhenUsed/>
    <w:rsid w:val="00D91A29"/>
    <w:rPr>
      <w:vertAlign w:val="superscript"/>
    </w:rPr>
  </w:style>
  <w:style w:type="character" w:customStyle="1" w:styleId="Heading1Char">
    <w:name w:val="Heading 1 Char"/>
    <w:basedOn w:val="DefaultParagraphFont"/>
    <w:link w:val="Heading1"/>
    <w:uiPriority w:val="9"/>
    <w:rsid w:val="00235A7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35A75"/>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F27381"/>
    <w:rPr>
      <w:color w:val="0563C1" w:themeColor="hyperlink"/>
      <w:u w:val="single"/>
    </w:rPr>
  </w:style>
  <w:style w:type="character" w:styleId="CommentReference">
    <w:name w:val="annotation reference"/>
    <w:basedOn w:val="DefaultParagraphFont"/>
    <w:uiPriority w:val="99"/>
    <w:semiHidden/>
    <w:unhideWhenUsed/>
    <w:rsid w:val="00B77619"/>
    <w:rPr>
      <w:sz w:val="16"/>
      <w:szCs w:val="16"/>
    </w:rPr>
  </w:style>
  <w:style w:type="paragraph" w:styleId="CommentText">
    <w:name w:val="annotation text"/>
    <w:basedOn w:val="Normal"/>
    <w:link w:val="CommentTextChar"/>
    <w:uiPriority w:val="99"/>
    <w:semiHidden/>
    <w:unhideWhenUsed/>
    <w:rsid w:val="00B77619"/>
    <w:pPr>
      <w:spacing w:line="240" w:lineRule="auto"/>
    </w:pPr>
    <w:rPr>
      <w:sz w:val="20"/>
      <w:szCs w:val="20"/>
    </w:rPr>
  </w:style>
  <w:style w:type="character" w:customStyle="1" w:styleId="CommentTextChar">
    <w:name w:val="Comment Text Char"/>
    <w:basedOn w:val="DefaultParagraphFont"/>
    <w:link w:val="CommentText"/>
    <w:uiPriority w:val="99"/>
    <w:semiHidden/>
    <w:rsid w:val="00B77619"/>
    <w:rPr>
      <w:sz w:val="20"/>
      <w:szCs w:val="20"/>
    </w:rPr>
  </w:style>
  <w:style w:type="paragraph" w:styleId="CommentSubject">
    <w:name w:val="annotation subject"/>
    <w:basedOn w:val="CommentText"/>
    <w:next w:val="CommentText"/>
    <w:link w:val="CommentSubjectChar"/>
    <w:uiPriority w:val="99"/>
    <w:semiHidden/>
    <w:unhideWhenUsed/>
    <w:rsid w:val="00B77619"/>
    <w:rPr>
      <w:b/>
      <w:bCs/>
    </w:rPr>
  </w:style>
  <w:style w:type="character" w:customStyle="1" w:styleId="CommentSubjectChar">
    <w:name w:val="Comment Subject Char"/>
    <w:basedOn w:val="CommentTextChar"/>
    <w:link w:val="CommentSubject"/>
    <w:uiPriority w:val="99"/>
    <w:semiHidden/>
    <w:rsid w:val="00B77619"/>
    <w:rPr>
      <w:b/>
      <w:bCs/>
      <w:sz w:val="20"/>
      <w:szCs w:val="20"/>
    </w:rPr>
  </w:style>
  <w:style w:type="paragraph" w:styleId="BalloonText">
    <w:name w:val="Balloon Text"/>
    <w:basedOn w:val="Normal"/>
    <w:link w:val="BalloonTextChar"/>
    <w:uiPriority w:val="99"/>
    <w:semiHidden/>
    <w:unhideWhenUsed/>
    <w:rsid w:val="00B776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619"/>
    <w:rPr>
      <w:rFonts w:ascii="Segoe UI" w:hAnsi="Segoe UI" w:cs="Segoe UI"/>
      <w:sz w:val="18"/>
      <w:szCs w:val="18"/>
    </w:rPr>
  </w:style>
  <w:style w:type="character" w:styleId="FollowedHyperlink">
    <w:name w:val="FollowedHyperlink"/>
    <w:basedOn w:val="DefaultParagraphFont"/>
    <w:uiPriority w:val="99"/>
    <w:semiHidden/>
    <w:unhideWhenUsed/>
    <w:rsid w:val="005A56C3"/>
    <w:rPr>
      <w:color w:val="954F72" w:themeColor="followedHyperlink"/>
      <w:u w:val="single"/>
    </w:rPr>
  </w:style>
  <w:style w:type="paragraph" w:styleId="Header">
    <w:name w:val="header"/>
    <w:basedOn w:val="Normal"/>
    <w:link w:val="HeaderChar"/>
    <w:uiPriority w:val="99"/>
    <w:unhideWhenUsed/>
    <w:rsid w:val="00A14D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D8D"/>
  </w:style>
  <w:style w:type="paragraph" w:styleId="Footer">
    <w:name w:val="footer"/>
    <w:basedOn w:val="Normal"/>
    <w:link w:val="FooterChar"/>
    <w:uiPriority w:val="99"/>
    <w:unhideWhenUsed/>
    <w:rsid w:val="00A14D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D8D"/>
  </w:style>
  <w:style w:type="paragraph" w:styleId="NoSpacing">
    <w:name w:val="No Spacing"/>
    <w:link w:val="NoSpacingChar"/>
    <w:uiPriority w:val="1"/>
    <w:qFormat/>
    <w:rsid w:val="004B4A92"/>
    <w:pPr>
      <w:spacing w:after="0" w:line="240" w:lineRule="auto"/>
    </w:pPr>
    <w:rPr>
      <w:rFonts w:eastAsiaTheme="minorEastAsia"/>
      <w:lang w:val="nl-NL" w:eastAsia="nl-NL"/>
    </w:rPr>
  </w:style>
  <w:style w:type="character" w:customStyle="1" w:styleId="NoSpacingChar">
    <w:name w:val="No Spacing Char"/>
    <w:basedOn w:val="DefaultParagraphFont"/>
    <w:link w:val="NoSpacing"/>
    <w:uiPriority w:val="1"/>
    <w:rsid w:val="004B4A92"/>
    <w:rPr>
      <w:rFonts w:eastAsiaTheme="minorEastAsia"/>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oomla.org/" TargetMode="External"/><Relationship Id="rId18" Type="http://schemas.openxmlformats.org/officeDocument/2006/relationships/hyperlink" Target="http://nl.blackboard.co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freebyte.com/programming/webscripting/" TargetMode="External"/><Relationship Id="rId17" Type="http://schemas.openxmlformats.org/officeDocument/2006/relationships/hyperlink" Target="https://sakaiproject.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oodle.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nectededucators.org/briefs/technology-for-online-communities-of-practice/conclusion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rupal.org/" TargetMode="External"/><Relationship Id="rId23" Type="http://schemas.openxmlformats.org/officeDocument/2006/relationships/header" Target="header3.xml"/><Relationship Id="rId10" Type="http://schemas.openxmlformats.org/officeDocument/2006/relationships/hyperlink" Target="https://www.stem.org.uk/bursaries" TargetMode="External"/><Relationship Id="rId19" Type="http://schemas.openxmlformats.org/officeDocument/2006/relationships/hyperlink" Target="https://www.drupal.org/abou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rupal.org/"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ogle.nl/search?q=teacher+communities+in+facebook&amp;oq=teacher+communities+in+facebook&amp;aqs=chrome..69i57.9695j0j4&amp;sourceid=chrome&amp;ie=UTF-8" TargetMode="External"/><Relationship Id="rId2" Type="http://schemas.openxmlformats.org/officeDocument/2006/relationships/hyperlink" Target="https://en.wikipedia.org/wiki/Social_media" TargetMode="External"/><Relationship Id="rId1" Type="http://schemas.openxmlformats.org/officeDocument/2006/relationships/hyperlink" Target="https://www.sciencedaily.com/releases/2010/10/101005092901.htm" TargetMode="External"/><Relationship Id="rId5" Type="http://schemas.openxmlformats.org/officeDocument/2006/relationships/hyperlink" Target="http://www.connectededucators.org/briefs/technology-for-online-communities-of-practice/" TargetMode="External"/><Relationship Id="rId4" Type="http://schemas.openxmlformats.org/officeDocument/2006/relationships/hyperlink" Target="http://myinstructionaldesigns.com/system/files/Drupal%20and%20Mood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73EA99B-541C-4E18-844A-0445A8B90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3FFBA7AD</Template>
  <TotalTime>1</TotalTime>
  <Pages>13</Pages>
  <Words>4885</Words>
  <Characters>27846</Characters>
  <Application>Microsoft Office Word</Application>
  <DocSecurity>4</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Loughran</dc:creator>
  <cp:keywords/>
  <dc:description/>
  <cp:lastModifiedBy>Denise Loughran</cp:lastModifiedBy>
  <cp:revision>2</cp:revision>
  <dcterms:created xsi:type="dcterms:W3CDTF">2017-02-28T11:37:00Z</dcterms:created>
  <dcterms:modified xsi:type="dcterms:W3CDTF">2017-02-28T11:37:00Z</dcterms:modified>
</cp:coreProperties>
</file>