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  <w:bookmarkStart w:id="0" w:name="_GoBack"/>
      <w:bookmarkEnd w:id="0"/>
    </w:p>
    <w:p w:rsidR="00D42724" w:rsidRDefault="00D42724" w:rsidP="00D42724">
      <w:pPr>
        <w:rPr>
          <w:rFonts w:ascii="Tahoma" w:hAnsi="Tahoma" w:cs="Tahoma"/>
          <w:b/>
          <w:bCs/>
          <w:color w:val="000080"/>
          <w:lang w:eastAsia="en-GB"/>
        </w:rPr>
      </w:pPr>
    </w:p>
    <w:p w:rsidR="00D42724" w:rsidRDefault="00D42724" w:rsidP="00D42724">
      <w:pPr>
        <w:rPr>
          <w:rFonts w:ascii="Calibri" w:eastAsia="Times New Roman" w:hAnsi="Calibri" w:cs="Times New Roman"/>
          <w:noProof w:val="0"/>
          <w:sz w:val="22"/>
          <w:szCs w:val="22"/>
          <w:lang w:val="en-US"/>
        </w:rPr>
      </w:pPr>
    </w:p>
    <w:p w:rsidR="00D42724" w:rsidRDefault="00D42724" w:rsidP="00D42724">
      <w:pPr>
        <w:rPr>
          <w:rFonts w:ascii="Times New Roman" w:hAnsi="Times New Roman"/>
          <w:sz w:val="24"/>
          <w:szCs w:val="24"/>
          <w:lang w:val="sr-Latn-RS"/>
        </w:rPr>
      </w:pPr>
    </w:p>
    <w:p w:rsidR="00B95F27" w:rsidRPr="00B95F27" w:rsidRDefault="00B95F27" w:rsidP="00DB5D6E">
      <w:pPr>
        <w:pStyle w:val="BodyText"/>
        <w:rPr>
          <w:b/>
          <w:color w:val="0092BB" w:themeColor="accent1"/>
          <w:sz w:val="28"/>
          <w:szCs w:val="28"/>
          <w:lang w:val="it-IT"/>
        </w:rPr>
      </w:pPr>
      <w:r w:rsidRPr="00B95F27">
        <w:rPr>
          <w:b/>
          <w:color w:val="0092BB" w:themeColor="accent1"/>
          <w:sz w:val="28"/>
          <w:szCs w:val="28"/>
          <w:lang w:val="it-IT"/>
        </w:rPr>
        <w:t>RRJETET VIRTUALE PËR MËSUESIT E ARSIMIT PROFESIONAL NË SHQIPËRI</w:t>
      </w:r>
    </w:p>
    <w:p w:rsidR="005C2A1F" w:rsidRPr="00B95F27" w:rsidRDefault="00B95F27" w:rsidP="00DB5D6E">
      <w:pPr>
        <w:pStyle w:val="BodyText"/>
        <w:rPr>
          <w:color w:val="0092BB" w:themeColor="accent1"/>
          <w:lang w:val="it-IT"/>
        </w:rPr>
      </w:pPr>
      <w:r w:rsidRPr="00B95F27">
        <w:rPr>
          <w:color w:val="0092BB" w:themeColor="accent1"/>
          <w:lang w:val="it-IT"/>
        </w:rPr>
        <w:t>AKAFPK</w:t>
      </w:r>
      <w:r w:rsidR="00150D15" w:rsidRPr="00B95F27">
        <w:rPr>
          <w:color w:val="0092BB" w:themeColor="accent1"/>
          <w:lang w:val="it-IT"/>
        </w:rPr>
        <w:t>, TIRANA</w:t>
      </w:r>
      <w:r w:rsidR="00D42724">
        <w:rPr>
          <w:color w:val="000000"/>
          <w:lang w:val="sr-Latn-RS"/>
        </w:rPr>
        <w:br/>
      </w:r>
      <w:r w:rsidR="00D42724">
        <w:rPr>
          <w:rStyle w:val="Strong"/>
          <w:color w:val="000080"/>
          <w:lang w:val="sr-Latn-RS"/>
        </w:rPr>
        <w:t> </w:t>
      </w:r>
    </w:p>
    <w:p w:rsidR="005C2A1F" w:rsidRPr="00B95F27" w:rsidRDefault="00B95F27" w:rsidP="00DB5D6E">
      <w:pPr>
        <w:pStyle w:val="BodyText"/>
        <w:rPr>
          <w:lang w:val="it-IT"/>
        </w:rPr>
      </w:pPr>
      <w:r w:rsidRPr="00B95F27">
        <w:rPr>
          <w:color w:val="0092BB" w:themeColor="accent1"/>
          <w:lang w:val="it-IT"/>
        </w:rPr>
        <w:t>E PREMTE</w:t>
      </w:r>
      <w:r w:rsidR="005C2A1F" w:rsidRPr="00B95F27">
        <w:rPr>
          <w:color w:val="0092BB" w:themeColor="accent1"/>
          <w:lang w:val="it-IT"/>
        </w:rPr>
        <w:t xml:space="preserve">, </w:t>
      </w:r>
      <w:r w:rsidR="00150D15" w:rsidRPr="00B95F27">
        <w:rPr>
          <w:color w:val="0092BB" w:themeColor="accent1"/>
          <w:lang w:val="it-IT"/>
        </w:rPr>
        <w:t xml:space="preserve">3 </w:t>
      </w:r>
      <w:r w:rsidRPr="00B95F27">
        <w:rPr>
          <w:color w:val="0092BB" w:themeColor="accent1"/>
          <w:lang w:val="it-IT"/>
        </w:rPr>
        <w:t>SHKURT</w:t>
      </w:r>
      <w:r w:rsidR="00150D15" w:rsidRPr="00B95F27">
        <w:rPr>
          <w:color w:val="0092BB" w:themeColor="accent1"/>
          <w:lang w:val="it-IT"/>
        </w:rPr>
        <w:t xml:space="preserve"> 2017, 10.00 – 12.00</w:t>
      </w:r>
    </w:p>
    <w:p w:rsidR="0077204E" w:rsidRPr="00B95F27" w:rsidRDefault="0077204E" w:rsidP="00040787">
      <w:pPr>
        <w:pStyle w:val="Heading3"/>
        <w:rPr>
          <w:lang w:val="it-IT"/>
        </w:rPr>
      </w:pPr>
    </w:p>
    <w:p w:rsidR="00D42724" w:rsidRPr="00C4582C" w:rsidRDefault="00C4582C" w:rsidP="00040787">
      <w:pPr>
        <w:pStyle w:val="BodyText"/>
        <w:rPr>
          <w:b/>
          <w:color w:val="66BED6" w:themeColor="accent2"/>
          <w:sz w:val="56"/>
          <w:szCs w:val="56"/>
          <w:lang w:val="it-IT"/>
        </w:rPr>
      </w:pPr>
      <w:r>
        <w:rPr>
          <w:b/>
          <w:color w:val="66BED6" w:themeColor="accent2"/>
          <w:sz w:val="56"/>
          <w:szCs w:val="56"/>
          <w:lang w:val="it-IT"/>
        </w:rPr>
        <w:t>AGJENDA</w:t>
      </w:r>
    </w:p>
    <w:p w:rsidR="0077204E" w:rsidRPr="00B95F27" w:rsidRDefault="00B95F27" w:rsidP="00040787">
      <w:pPr>
        <w:pStyle w:val="BodyText"/>
        <w:rPr>
          <w:b/>
          <w:color w:val="66BED6" w:themeColor="accent2"/>
          <w:sz w:val="28"/>
          <w:szCs w:val="28"/>
          <w:lang w:val="it-IT"/>
        </w:rPr>
      </w:pPr>
      <w:r w:rsidRPr="00B95F27">
        <w:rPr>
          <w:b/>
          <w:color w:val="66BED6" w:themeColor="accent2"/>
          <w:sz w:val="28"/>
          <w:szCs w:val="28"/>
          <w:lang w:val="it-IT"/>
        </w:rPr>
        <w:t>K</w:t>
      </w:r>
      <w:r w:rsidR="00D42724" w:rsidRPr="00B95F27">
        <w:rPr>
          <w:b/>
          <w:color w:val="66BED6" w:themeColor="accent2"/>
          <w:sz w:val="28"/>
          <w:szCs w:val="28"/>
          <w:lang w:val="it-IT"/>
        </w:rPr>
        <w:t>oncept</w:t>
      </w:r>
    </w:p>
    <w:p w:rsidR="00B95F27" w:rsidRDefault="00B95F27" w:rsidP="00CF12A2">
      <w:pPr>
        <w:rPr>
          <w:lang w:val="it-IT"/>
        </w:rPr>
      </w:pPr>
      <w:r w:rsidRPr="00B95F27">
        <w:rPr>
          <w:lang w:val="it-IT"/>
        </w:rPr>
        <w:t xml:space="preserve">Rrjetet virtuale janë relativisht të zakonshme mes mësuesve të arsimit profesional në Europë. </w:t>
      </w:r>
      <w:r>
        <w:rPr>
          <w:lang w:val="it-IT"/>
        </w:rPr>
        <w:t>Rrjetet Profesionale mund të kenë funksionet e mëposhtme:</w:t>
      </w:r>
    </w:p>
    <w:p w:rsidR="00B95F27" w:rsidRDefault="00B95F27" w:rsidP="00B95F27">
      <w:pPr>
        <w:pStyle w:val="ListParagraph"/>
        <w:numPr>
          <w:ilvl w:val="0"/>
          <w:numId w:val="24"/>
        </w:numPr>
        <w:rPr>
          <w:lang w:val="it-IT"/>
        </w:rPr>
      </w:pPr>
      <w:r>
        <w:rPr>
          <w:lang w:val="it-IT"/>
        </w:rPr>
        <w:t>Të ndajnë informacion mbi evente, botime, zhvillime politike në nivel kombëtar dhe ndërkombëtar;</w:t>
      </w:r>
    </w:p>
    <w:p w:rsidR="00B95F27" w:rsidRDefault="0026692B" w:rsidP="00B95F27">
      <w:pPr>
        <w:pStyle w:val="ListParagraph"/>
        <w:numPr>
          <w:ilvl w:val="0"/>
          <w:numId w:val="24"/>
        </w:numPr>
        <w:rPr>
          <w:lang w:val="it-IT"/>
        </w:rPr>
      </w:pPr>
      <w:r>
        <w:rPr>
          <w:lang w:val="it-IT"/>
        </w:rPr>
        <w:t>Të ndajnë ide dhe të reflektojnë mbi praktikën profesionale;</w:t>
      </w:r>
    </w:p>
    <w:p w:rsidR="0026692B" w:rsidRDefault="0026692B" w:rsidP="00B95F27">
      <w:pPr>
        <w:pStyle w:val="ListParagraph"/>
        <w:numPr>
          <w:ilvl w:val="0"/>
          <w:numId w:val="24"/>
        </w:numPr>
        <w:rPr>
          <w:lang w:val="it-IT"/>
        </w:rPr>
      </w:pPr>
      <w:r>
        <w:rPr>
          <w:lang w:val="it-IT"/>
        </w:rPr>
        <w:t xml:space="preserve">Të mbajnë lidhje – të mbështesin dhe të nxisin marrëdhëniet </w:t>
      </w:r>
      <w:r w:rsidR="00C22310">
        <w:rPr>
          <w:lang w:val="it-IT"/>
        </w:rPr>
        <w:t>profesionale mes pjesëmarrësve</w:t>
      </w:r>
    </w:p>
    <w:p w:rsidR="00C22310" w:rsidRDefault="00C22310" w:rsidP="00B95F27">
      <w:pPr>
        <w:pStyle w:val="ListParagraph"/>
        <w:numPr>
          <w:ilvl w:val="0"/>
          <w:numId w:val="24"/>
        </w:numPr>
        <w:rPr>
          <w:lang w:val="it-IT"/>
        </w:rPr>
      </w:pPr>
      <w:r>
        <w:rPr>
          <w:lang w:val="it-IT"/>
        </w:rPr>
        <w:t>Të japin informacion mbi mundësi; për shembull për zhvillim profesional, për financime, për partnershipe</w:t>
      </w:r>
    </w:p>
    <w:p w:rsidR="00C22310" w:rsidRDefault="00C22310" w:rsidP="00B95F27">
      <w:pPr>
        <w:pStyle w:val="ListParagraph"/>
        <w:numPr>
          <w:ilvl w:val="0"/>
          <w:numId w:val="24"/>
        </w:numPr>
        <w:rPr>
          <w:lang w:val="it-IT"/>
        </w:rPr>
      </w:pPr>
      <w:r>
        <w:rPr>
          <w:lang w:val="it-IT"/>
        </w:rPr>
        <w:t>Të mësuarit online, për shembull nëpërmjet videove apo webinarëve</w:t>
      </w:r>
    </w:p>
    <w:p w:rsidR="00C22310" w:rsidRDefault="00C22310" w:rsidP="00B95F27">
      <w:pPr>
        <w:pStyle w:val="ListParagraph"/>
        <w:numPr>
          <w:ilvl w:val="0"/>
          <w:numId w:val="24"/>
        </w:numPr>
        <w:rPr>
          <w:lang w:val="it-IT"/>
        </w:rPr>
      </w:pPr>
      <w:r>
        <w:rPr>
          <w:lang w:val="it-IT"/>
        </w:rPr>
        <w:t>Valorizimi i përvojave dhe praktikave pedagogjike</w:t>
      </w:r>
    </w:p>
    <w:p w:rsidR="00C22310" w:rsidRDefault="00C22310" w:rsidP="00C22310">
      <w:pPr>
        <w:rPr>
          <w:lang w:val="it-IT"/>
        </w:rPr>
      </w:pPr>
      <w:r w:rsidRPr="00C22310">
        <w:rPr>
          <w:lang w:val="it-IT"/>
        </w:rPr>
        <w:t xml:space="preserve">European Training Foundation (ETF) në partneritet me AKAFPK ka ndërmarrë një studim në Shqipëri për të hartëzuar dhe vlerësuar rrjetet ekzistuese virtuale për mësuesit e arsimit profesional, si dhe për të eksploruar opsione alternative për të filluar një </w:t>
      </w:r>
      <w:r>
        <w:rPr>
          <w:lang w:val="it-IT"/>
        </w:rPr>
        <w:t>projekt</w:t>
      </w:r>
      <w:r w:rsidRPr="00C22310">
        <w:rPr>
          <w:lang w:val="it-IT"/>
        </w:rPr>
        <w:t xml:space="preserve"> pilot më 2017. </w:t>
      </w:r>
    </w:p>
    <w:p w:rsidR="00C22310" w:rsidRDefault="00C22310" w:rsidP="00C22310">
      <w:pPr>
        <w:rPr>
          <w:lang w:val="it-IT"/>
        </w:rPr>
      </w:pPr>
      <w:r>
        <w:rPr>
          <w:lang w:val="it-IT"/>
        </w:rPr>
        <w:t xml:space="preserve">Qëllimi i takimit është të rishikojë gjetjet e këtij ushtrimi hartëzimi dhe të zhvillojë një kuptim të përbashkët mbi a) situatën aktuale dhe b) mundësi alternative në të ardhmen. </w:t>
      </w:r>
    </w:p>
    <w:p w:rsidR="00C22310" w:rsidRDefault="00C22310" w:rsidP="00C22310">
      <w:pPr>
        <w:rPr>
          <w:lang w:val="it-IT"/>
        </w:rPr>
      </w:pPr>
      <w:r>
        <w:rPr>
          <w:lang w:val="it-IT"/>
        </w:rPr>
        <w:t xml:space="preserve">ETF planifikon të mbështesë në mënyrë të përshtatshme një pilotim ose një zhvillim të mëtejshëm të një platforme virtuale për mësuesit e arsimit profesional në 2017. </w:t>
      </w:r>
    </w:p>
    <w:p w:rsidR="00C22310" w:rsidRPr="00C22310" w:rsidRDefault="00C22310" w:rsidP="00C22310">
      <w:pPr>
        <w:rPr>
          <w:lang w:val="en-US"/>
        </w:rPr>
      </w:pPr>
      <w:r w:rsidRPr="00C22310">
        <w:rPr>
          <w:lang w:val="en-US"/>
        </w:rPr>
        <w:t xml:space="preserve">Takimi do të zhvillohet në shqip. </w:t>
      </w:r>
    </w:p>
    <w:p w:rsidR="00D42724" w:rsidRDefault="00D42724" w:rsidP="00CA1074">
      <w:pPr>
        <w:pStyle w:val="BodyText"/>
        <w:rPr>
          <w:b/>
          <w:color w:val="66BED6" w:themeColor="accent2"/>
          <w:sz w:val="28"/>
          <w:szCs w:val="28"/>
        </w:rPr>
      </w:pPr>
    </w:p>
    <w:p w:rsidR="00C22310" w:rsidRDefault="00C22310" w:rsidP="00CA1074">
      <w:pPr>
        <w:pStyle w:val="BodyText"/>
        <w:rPr>
          <w:b/>
          <w:color w:val="66BED6" w:themeColor="accent2"/>
          <w:sz w:val="28"/>
          <w:szCs w:val="28"/>
        </w:rPr>
      </w:pPr>
    </w:p>
    <w:p w:rsidR="00150D15" w:rsidRPr="00B95F27" w:rsidRDefault="00150D15" w:rsidP="00150D15">
      <w:pPr>
        <w:shd w:val="clear" w:color="auto" w:fill="FFFFFF"/>
        <w:rPr>
          <w:rFonts w:ascii="Calibri" w:hAnsi="Calibri" w:cs="Times New Roman"/>
          <w:noProof w:val="0"/>
          <w:color w:val="000000"/>
          <w:lang w:val="it-IT"/>
        </w:rPr>
      </w:pPr>
      <w:r w:rsidRPr="00B95F27">
        <w:rPr>
          <w:rFonts w:ascii="Times New Roman" w:hAnsi="Times New Roman"/>
          <w:color w:val="1F497D"/>
          <w:lang w:val="it-IT"/>
        </w:rPr>
        <w:t>Agjencia Kombëtare e Arsimit, Formimit Profesional</w:t>
      </w:r>
      <w:r w:rsidR="00C22310">
        <w:rPr>
          <w:rFonts w:ascii="Times New Roman" w:hAnsi="Times New Roman"/>
          <w:color w:val="1F497D"/>
          <w:lang w:val="it-IT"/>
        </w:rPr>
        <w:t xml:space="preserve"> </w:t>
      </w:r>
      <w:r w:rsidRPr="00B95F27">
        <w:rPr>
          <w:rFonts w:ascii="Times New Roman" w:hAnsi="Times New Roman"/>
          <w:color w:val="1F497D"/>
          <w:lang w:val="it-IT"/>
        </w:rPr>
        <w:t>dhe Kualifikimeve</w:t>
      </w:r>
    </w:p>
    <w:p w:rsidR="00150D15" w:rsidRPr="00B95F27" w:rsidRDefault="00150D15" w:rsidP="00150D15">
      <w:pPr>
        <w:shd w:val="clear" w:color="auto" w:fill="FFFFFF"/>
        <w:rPr>
          <w:color w:val="000000"/>
          <w:lang w:val="it-IT"/>
        </w:rPr>
      </w:pPr>
      <w:r w:rsidRPr="00B95F27">
        <w:rPr>
          <w:rFonts w:ascii="Times New Roman" w:hAnsi="Times New Roman"/>
          <w:color w:val="1F497D"/>
          <w:lang w:val="it-IT"/>
        </w:rPr>
        <w:t xml:space="preserve">Ministria e Mirëqenies Sociale dhe Rinisë, </w:t>
      </w:r>
      <w:r w:rsidRPr="00B95F27">
        <w:rPr>
          <w:rFonts w:ascii="Times New Roman" w:eastAsia="Times New Roman" w:hAnsi="Times New Roman"/>
          <w:color w:val="1F497D"/>
          <w:lang w:val="it-IT"/>
        </w:rPr>
        <w:t>Rruga Naim Frashëri 37</w:t>
      </w:r>
      <w:r w:rsidR="00C22310">
        <w:rPr>
          <w:rFonts w:ascii="Times New Roman" w:eastAsia="Times New Roman" w:hAnsi="Times New Roman"/>
          <w:color w:val="1F497D"/>
          <w:lang w:val="it-IT"/>
        </w:rPr>
        <w:t>, Tiranë</w:t>
      </w:r>
    </w:p>
    <w:p w:rsidR="00150D15" w:rsidRPr="00B95F27" w:rsidRDefault="00150D15" w:rsidP="00150D15">
      <w:pPr>
        <w:shd w:val="clear" w:color="auto" w:fill="FFFFFF"/>
        <w:rPr>
          <w:rFonts w:eastAsia="Times New Roman"/>
          <w:color w:val="000000"/>
          <w:sz w:val="24"/>
          <w:szCs w:val="24"/>
          <w:lang w:val="it-IT"/>
        </w:rPr>
      </w:pPr>
      <w:r w:rsidRPr="00B95F27">
        <w:rPr>
          <w:rFonts w:eastAsia="Times New Roman"/>
          <w:color w:val="000000"/>
          <w:sz w:val="24"/>
          <w:szCs w:val="24"/>
          <w:lang w:val="it-IT"/>
        </w:rPr>
        <w:t> </w:t>
      </w:r>
    </w:p>
    <w:p w:rsidR="00150D15" w:rsidRDefault="00C22310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E premte</w:t>
      </w:r>
      <w:r w:rsidR="00150D15">
        <w:rPr>
          <w:b/>
          <w:color w:val="66BED6" w:themeColor="accent2"/>
          <w:sz w:val="28"/>
          <w:szCs w:val="28"/>
        </w:rPr>
        <w:t>, 3</w:t>
      </w:r>
      <w:r>
        <w:rPr>
          <w:b/>
          <w:color w:val="66BED6" w:themeColor="accent2"/>
          <w:sz w:val="28"/>
          <w:szCs w:val="28"/>
        </w:rPr>
        <w:t xml:space="preserve"> shkurt</w:t>
      </w:r>
      <w:r w:rsidR="00150D15">
        <w:rPr>
          <w:b/>
          <w:color w:val="66BED6" w:themeColor="accent2"/>
          <w:sz w:val="28"/>
          <w:szCs w:val="28"/>
        </w:rPr>
        <w:t xml:space="preserve"> 2017, 10.00-12.00</w:t>
      </w:r>
    </w:p>
    <w:p w:rsidR="00CA1074" w:rsidRPr="00CA1074" w:rsidRDefault="00CA1074" w:rsidP="00CA1074">
      <w:pPr>
        <w:pStyle w:val="BodyText"/>
        <w:rPr>
          <w:b/>
          <w:color w:val="auto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CA1074" w:rsidRPr="00C22310" w:rsidTr="00150D15">
        <w:tc>
          <w:tcPr>
            <w:tcW w:w="1951" w:type="dxa"/>
            <w:vAlign w:val="center"/>
          </w:tcPr>
          <w:p w:rsidR="00CA1074" w:rsidRPr="00D42724" w:rsidRDefault="00150D15" w:rsidP="00D42724">
            <w:pPr>
              <w:pStyle w:val="ETFBodyText"/>
            </w:pPr>
            <w:r>
              <w:t>10</w:t>
            </w:r>
            <w:r w:rsidR="00CA1074" w:rsidRPr="00D42724">
              <w:t xml:space="preserve">:00 – </w:t>
            </w:r>
            <w:r>
              <w:t>10.15</w:t>
            </w:r>
          </w:p>
        </w:tc>
        <w:tc>
          <w:tcPr>
            <w:tcW w:w="7337" w:type="dxa"/>
            <w:vAlign w:val="center"/>
          </w:tcPr>
          <w:p w:rsidR="007B453D" w:rsidRPr="00C22310" w:rsidRDefault="00C22310" w:rsidP="00C22310">
            <w:pPr>
              <w:pStyle w:val="ETFBulletlevel1"/>
              <w:numPr>
                <w:ilvl w:val="0"/>
                <w:numId w:val="0"/>
              </w:numPr>
              <w:ind w:left="357" w:hanging="357"/>
              <w:rPr>
                <w:lang w:val="it-IT"/>
              </w:rPr>
            </w:pPr>
            <w:r>
              <w:t xml:space="preserve">Mirëseardhje – Znj. </w:t>
            </w:r>
            <w:r w:rsidR="00150D15" w:rsidRPr="00C22310">
              <w:rPr>
                <w:lang w:val="it-IT"/>
              </w:rPr>
              <w:t xml:space="preserve">Sonila Limaj, </w:t>
            </w:r>
            <w:r w:rsidRPr="00C22310">
              <w:rPr>
                <w:lang w:val="it-IT"/>
              </w:rPr>
              <w:t>Drejtore e AKAFPK</w:t>
            </w:r>
          </w:p>
        </w:tc>
      </w:tr>
      <w:tr w:rsidR="00CA1074" w:rsidTr="00150D15">
        <w:tc>
          <w:tcPr>
            <w:tcW w:w="1951" w:type="dxa"/>
            <w:vAlign w:val="center"/>
          </w:tcPr>
          <w:p w:rsidR="00CA1074" w:rsidRPr="00D42724" w:rsidRDefault="00150D15" w:rsidP="00D42724">
            <w:pPr>
              <w:pStyle w:val="ETFBodyText"/>
            </w:pPr>
            <w:r>
              <w:t>10</w:t>
            </w:r>
            <w:r w:rsidR="007B453D" w:rsidRPr="00D42724">
              <w:t>:1</w:t>
            </w:r>
            <w:r>
              <w:t>5</w:t>
            </w:r>
            <w:r w:rsidR="00CA1074" w:rsidRPr="00D42724">
              <w:t xml:space="preserve"> – </w:t>
            </w:r>
            <w:r>
              <w:t>10.30</w:t>
            </w:r>
          </w:p>
        </w:tc>
        <w:tc>
          <w:tcPr>
            <w:tcW w:w="7337" w:type="dxa"/>
            <w:vAlign w:val="center"/>
          </w:tcPr>
          <w:p w:rsidR="00CA1074" w:rsidRPr="00D42724" w:rsidRDefault="00C22310" w:rsidP="00C22310">
            <w:pPr>
              <w:pStyle w:val="ETFBulletlevel1"/>
              <w:numPr>
                <w:ilvl w:val="0"/>
                <w:numId w:val="0"/>
              </w:numPr>
              <w:ind w:left="357" w:hanging="357"/>
            </w:pPr>
            <w:r>
              <w:t>Hyrje mbi studimin – Z.</w:t>
            </w:r>
            <w:r w:rsidR="007B453D" w:rsidRPr="00D42724">
              <w:t xml:space="preserve"> Julian Stanley, ETF</w:t>
            </w:r>
          </w:p>
        </w:tc>
      </w:tr>
      <w:tr w:rsidR="00C22310" w:rsidRPr="00C4582C" w:rsidTr="00150D15">
        <w:tc>
          <w:tcPr>
            <w:tcW w:w="1951" w:type="dxa"/>
            <w:vAlign w:val="center"/>
          </w:tcPr>
          <w:p w:rsidR="00C22310" w:rsidRDefault="00C22310" w:rsidP="00D42724">
            <w:pPr>
              <w:pStyle w:val="ETFBodyText"/>
            </w:pPr>
            <w:r>
              <w:t>10:30 – 11:0</w:t>
            </w:r>
            <w:r w:rsidRPr="00D42724">
              <w:t>0</w:t>
            </w:r>
          </w:p>
        </w:tc>
        <w:tc>
          <w:tcPr>
            <w:tcW w:w="7337" w:type="dxa"/>
            <w:vAlign w:val="center"/>
          </w:tcPr>
          <w:p w:rsidR="00C22310" w:rsidRPr="00C4582C" w:rsidRDefault="00C22310" w:rsidP="00C4582C">
            <w:pPr>
              <w:pStyle w:val="ETFBulletlevel1"/>
              <w:numPr>
                <w:ilvl w:val="0"/>
                <w:numId w:val="0"/>
              </w:numPr>
              <w:ind w:left="357" w:hanging="357"/>
              <w:rPr>
                <w:lang w:val="it-IT"/>
              </w:rPr>
            </w:pPr>
            <w:r w:rsidRPr="00C4582C">
              <w:rPr>
                <w:lang w:val="it-IT"/>
              </w:rPr>
              <w:t>P</w:t>
            </w:r>
            <w:r w:rsidRPr="00C4582C">
              <w:rPr>
                <w:lang w:val="it-IT"/>
              </w:rPr>
              <w:t>re</w:t>
            </w:r>
            <w:r w:rsidR="00C4582C" w:rsidRPr="00C4582C">
              <w:rPr>
                <w:lang w:val="it-IT"/>
              </w:rPr>
              <w:t>zantimi i studimit</w:t>
            </w:r>
            <w:r w:rsidRPr="00C4582C">
              <w:rPr>
                <w:lang w:val="it-IT"/>
              </w:rPr>
              <w:t xml:space="preserve">, </w:t>
            </w:r>
            <w:r>
              <w:rPr>
                <w:shd w:val="clear" w:color="auto" w:fill="FFFFFF"/>
                <w:lang w:val="sr-Latn-RS"/>
              </w:rPr>
              <w:t xml:space="preserve">Dr Gerda Sula, ETF </w:t>
            </w:r>
            <w:r w:rsidR="00C4582C">
              <w:rPr>
                <w:shd w:val="clear" w:color="auto" w:fill="FFFFFF"/>
                <w:lang w:val="sr-Latn-RS"/>
              </w:rPr>
              <w:t>Ekspert Kombëtar</w:t>
            </w:r>
          </w:p>
        </w:tc>
      </w:tr>
      <w:tr w:rsidR="007B453D" w:rsidTr="00150D15">
        <w:tc>
          <w:tcPr>
            <w:tcW w:w="1951" w:type="dxa"/>
            <w:vAlign w:val="center"/>
          </w:tcPr>
          <w:p w:rsidR="007B453D" w:rsidRPr="00D42724" w:rsidRDefault="00150D15" w:rsidP="00D42724">
            <w:pPr>
              <w:pStyle w:val="ETFBodyText"/>
            </w:pPr>
            <w:r>
              <w:t>11.0</w:t>
            </w:r>
            <w:r w:rsidR="007B453D" w:rsidRPr="00D42724">
              <w:t xml:space="preserve">0 </w:t>
            </w:r>
            <w:r w:rsidR="000273D6" w:rsidRPr="00D42724">
              <w:t>–</w:t>
            </w:r>
            <w:r w:rsidR="007B453D" w:rsidRPr="00D42724">
              <w:t xml:space="preserve"> </w:t>
            </w:r>
            <w:r>
              <w:t>12</w:t>
            </w:r>
            <w:r w:rsidR="000273D6" w:rsidRPr="00D42724">
              <w:t>.00</w:t>
            </w:r>
          </w:p>
        </w:tc>
        <w:tc>
          <w:tcPr>
            <w:tcW w:w="7337" w:type="dxa"/>
            <w:vAlign w:val="center"/>
          </w:tcPr>
          <w:p w:rsidR="007B453D" w:rsidRPr="00D42724" w:rsidRDefault="000273D6" w:rsidP="00C4582C">
            <w:pPr>
              <w:shd w:val="clear" w:color="auto" w:fill="FFFFFF"/>
              <w:rPr>
                <w:sz w:val="24"/>
                <w:szCs w:val="24"/>
              </w:rPr>
            </w:pPr>
            <w:r w:rsidRPr="00D42724">
              <w:rPr>
                <w:sz w:val="24"/>
                <w:szCs w:val="24"/>
              </w:rPr>
              <w:t>Dis</w:t>
            </w:r>
            <w:r w:rsidR="00C4582C">
              <w:rPr>
                <w:sz w:val="24"/>
                <w:szCs w:val="24"/>
              </w:rPr>
              <w:t>k</w:t>
            </w:r>
            <w:r w:rsidRPr="00D42724">
              <w:rPr>
                <w:sz w:val="24"/>
                <w:szCs w:val="24"/>
              </w:rPr>
              <w:t>u</w:t>
            </w:r>
            <w:r w:rsidR="00C4582C">
              <w:rPr>
                <w:sz w:val="24"/>
                <w:szCs w:val="24"/>
              </w:rPr>
              <w:t>tim</w:t>
            </w:r>
          </w:p>
        </w:tc>
      </w:tr>
    </w:tbl>
    <w:p w:rsidR="00CA1074" w:rsidRDefault="00CA1074" w:rsidP="0077204E">
      <w:pPr>
        <w:pStyle w:val="BodyText"/>
        <w:rPr>
          <w:b/>
          <w:color w:val="66BED6" w:themeColor="accent2"/>
          <w:sz w:val="28"/>
          <w:szCs w:val="28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0273D6" w:rsidRDefault="000273D6" w:rsidP="0077204E">
      <w:pPr>
        <w:pStyle w:val="BodyText"/>
        <w:rPr>
          <w:b/>
          <w:color w:val="66BED6" w:themeColor="accent2"/>
          <w:sz w:val="24"/>
          <w:szCs w:val="24"/>
        </w:rPr>
      </w:pPr>
    </w:p>
    <w:p w:rsidR="008A4A77" w:rsidRDefault="008A4A77" w:rsidP="00551227">
      <w:pPr>
        <w:pStyle w:val="BodyText"/>
      </w:pPr>
    </w:p>
    <w:sectPr w:rsidR="008A4A77" w:rsidSect="00EF606E">
      <w:footerReference w:type="default" r:id="rId8"/>
      <w:headerReference w:type="first" r:id="rId9"/>
      <w:footerReference w:type="first" r:id="rId10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9A" w:rsidRDefault="00F7319A" w:rsidP="0089222B">
      <w:r>
        <w:separator/>
      </w:r>
    </w:p>
  </w:endnote>
  <w:endnote w:type="continuationSeparator" w:id="0">
    <w:p w:rsidR="00F7319A" w:rsidRDefault="00F7319A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15" w:rsidRDefault="00150D15" w:rsidP="0089222B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4139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50D15" w:rsidRPr="00DB5D6E" w:rsidRDefault="00150D15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" fillcolor="#0092bb [3204]" stroked="f" strokecolor="#0393bc" strokeweight="3pt">
              <v:fill color2="#66bed6 [3205]" rotate="t" angle="90" focus="100%" type="gradient"/>
              <v:shadow color="#336a7f [1608]" opacity=".5" offset="1pt"/>
              <v:textbox inset=",,4.5mm">
                <w:txbxContent>
                  <w:p w:rsidR="00150D15" w:rsidRPr="00DB5D6E" w:rsidRDefault="00150D15" w:rsidP="00DB5D6E"/>
                </w:txbxContent>
              </v:textbox>
              <w10:wrap anchorx="page"/>
            </v:round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3114" behindDoc="0" locked="0" layoutInCell="1" allowOverlap="1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BB6DD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:rsidR="00150D15" w:rsidRDefault="00150D15" w:rsidP="0089222B">
    <w:pPr>
      <w:pStyle w:val="Footer"/>
    </w:pPr>
    <w:r>
      <w:rPr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15" w:rsidRDefault="00150D15" w:rsidP="0089222B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2768600</wp:posOffset>
              </wp:positionH>
              <wp:positionV relativeFrom="paragraph">
                <wp:posOffset>-797560</wp:posOffset>
              </wp:positionV>
              <wp:extent cx="3206750" cy="38989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15" w:rsidRDefault="00150D1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18pt;margin-top:-62.8pt;width:252.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VXug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" filled="f" stroked="f">
              <v:textbox>
                <w:txbxContent>
                  <w:p w:rsidR="00150D15" w:rsidRDefault="00150D15"/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5E985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">
              <v:rect id="Rectangle 3" o:spid="_x0000_s1027" style="position:absolute;left:1049;top:15593;width:99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gC8QA&#10;AADaAAAADwAAAGRycy9kb3ducmV2LnhtbESPzWrDMBCE74G+g9hCb4mcFgfjRjZuwdDc8tNDj4u1&#10;td1aKyOpiZunjwKBHIeZ+YZZl5MZxJGc7y0rWC4SEMSN1T23Cj4P9TwD4QOyxsEyKfgnD2XxMFtj&#10;ru2Jd3Tch1ZECPscFXQhjLmUvunIoF/YkTh639YZDFG6VmqHpwg3g3xOkpU02HNc6HCk946a3/2f&#10;UdD+hK9tmo7pxtV1tay2zfR2zpR6epyqVxCBpnAP39ofWsEL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oAvEAAAA2gAAAA8AAAAAAAAAAAAAAAAAmAIAAGRycy9k&#10;b3ducmV2LnhtbFBLBQYAAAAABAAEAPUAAACJAw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sjsMA&#10;AADaAAAADwAAAGRycy9kb3ducmV2LnhtbESPwWrDMBBE74X+g9hAbrWcYkrjWglNIJBDL3F76W2R&#10;NpaxtXIt1XH+vioEchxm5g1TbWfXi4nG0HpWsMpyEMTam5YbBV+fh6dXECEiG+w9k4IrBdhuHh8q&#10;LI2/8ImmOjYiQTiUqMDGOJRSBm3JYcj8QJy8sx8dxiTHRpoRLwnuevmc5y/SYctpweJAe0u6q3+d&#10;gqP+nnans/6xffExN8NhXdTdWqnlYn5/AxFpjvfwrX00Cgr4v5Ju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ZsjsMAAADaAAAADwAAAAAAAAAAAAAAAACYAgAAZHJzL2Rv&#10;d25yZXYueG1sUEsFBgAAAAAEAAQA9QAAAIgDAAAAAA==&#10;" fillcolor="#0092bb [3204]" stroked="f" strokecolor="#0393bc" strokeweight="3pt">
                <v:fill color2="#66bed6 [3205]" rotate="t" angle="90" focus="100%" type="gradient"/>
                <v:shadow color="#336a7f [1608]" opacity=".5" offset="1p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9A" w:rsidRDefault="00F7319A" w:rsidP="0089222B">
      <w:r>
        <w:separator/>
      </w:r>
    </w:p>
  </w:footnote>
  <w:footnote w:type="continuationSeparator" w:id="0">
    <w:p w:rsidR="00F7319A" w:rsidRDefault="00F7319A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15" w:rsidRPr="00B95F27" w:rsidRDefault="00150D15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C24679">
      <w:rPr>
        <w:color w:val="0092BB" w:themeColor="accent1"/>
        <w:sz w:val="18"/>
        <w:szCs w:val="18"/>
        <w:lang w:val="en-US"/>
      </w:rPr>
      <w:drawing>
        <wp:anchor distT="0" distB="540385" distL="114300" distR="114300" simplePos="0" relativeHeight="251655168" behindDoc="0" locked="0" layoutInCell="1" allowOverlap="1" wp14:anchorId="2A2613F5" wp14:editId="11D8761F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5F27">
      <w:rPr>
        <w:b/>
        <w:color w:val="0092BB" w:themeColor="accent1"/>
        <w:sz w:val="18"/>
        <w:szCs w:val="18"/>
        <w:lang w:val="it-IT"/>
      </w:rPr>
      <w:t>ADDRESS</w:t>
    </w:r>
    <w:r w:rsidRPr="00B95F27">
      <w:rPr>
        <w:color w:val="0092BB" w:themeColor="accent1"/>
        <w:sz w:val="18"/>
        <w:szCs w:val="18"/>
        <w:lang w:val="it-IT"/>
      </w:rPr>
      <w:t xml:space="preserve"> Villa Gualino,</w:t>
    </w:r>
  </w:p>
  <w:p w:rsidR="00150D15" w:rsidRPr="00B95F27" w:rsidRDefault="00150D15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B95F27">
      <w:rPr>
        <w:color w:val="0092BB" w:themeColor="accent1"/>
        <w:sz w:val="18"/>
        <w:szCs w:val="18"/>
        <w:lang w:val="it-IT"/>
      </w:rPr>
      <w:t>Viale Settimio Severo 65,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color w:val="0092BB" w:themeColor="accent1"/>
        <w:sz w:val="18"/>
        <w:szCs w:val="18"/>
      </w:rPr>
      <w:t>I - 10133 Torino, Italy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>
      <w:rPr>
        <w:sz w:val="22"/>
        <w:szCs w:val="22"/>
        <w:lang w:val="en-US"/>
      </w:rPr>
      <w:drawing>
        <wp:anchor distT="0" distB="0" distL="0" distR="0" simplePos="0" relativeHeight="251673600" behindDoc="0" locked="0" layoutInCell="1" allowOverlap="0" wp14:anchorId="532E99EB" wp14:editId="3DD3B2B9">
          <wp:simplePos x="0" y="0"/>
          <wp:positionH relativeFrom="column">
            <wp:posOffset>2152650</wp:posOffset>
          </wp:positionH>
          <wp:positionV relativeFrom="line">
            <wp:posOffset>88265</wp:posOffset>
          </wp:positionV>
          <wp:extent cx="1524000" cy="438150"/>
          <wp:effectExtent l="0" t="0" r="0" b="0"/>
          <wp:wrapSquare wrapText="bothSides"/>
          <wp:docPr id="12" name="Picture 12" descr="AKAFP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AFP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TEL</w:t>
    </w:r>
    <w:r w:rsidRPr="00C24679">
      <w:rPr>
        <w:color w:val="0092BB" w:themeColor="accent1"/>
        <w:sz w:val="18"/>
        <w:szCs w:val="18"/>
      </w:rPr>
      <w:t xml:space="preserve"> +39 011 630 2222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EMAIL</w:t>
    </w:r>
    <w:r w:rsidRPr="00C24679">
      <w:rPr>
        <w:color w:val="0092BB" w:themeColor="accent1"/>
        <w:sz w:val="18"/>
        <w:szCs w:val="18"/>
      </w:rPr>
      <w:t xml:space="preserve"> info@etf.europa.eu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  <w:r w:rsidRPr="00C24679">
      <w:rPr>
        <w:b/>
        <w:color w:val="0092BB" w:themeColor="accent1"/>
        <w:sz w:val="18"/>
        <w:szCs w:val="18"/>
      </w:rPr>
      <w:t>WEB</w:t>
    </w:r>
    <w:r w:rsidRPr="00C24679">
      <w:rPr>
        <w:color w:val="0092BB" w:themeColor="accent1"/>
        <w:sz w:val="18"/>
        <w:szCs w:val="18"/>
      </w:rPr>
      <w:t xml:space="preserve"> www.etf.europa.eu</w:t>
    </w: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150D15" w:rsidP="000B4A74">
    <w:pPr>
      <w:pStyle w:val="Header"/>
      <w:ind w:left="6804"/>
      <w:rPr>
        <w:color w:val="0092BB" w:themeColor="accent1"/>
        <w:sz w:val="18"/>
        <w:szCs w:val="18"/>
      </w:rPr>
    </w:pPr>
  </w:p>
  <w:p w:rsidR="00150D15" w:rsidRPr="00C24679" w:rsidRDefault="00C4582C" w:rsidP="000B4A74">
    <w:pPr>
      <w:pStyle w:val="Header"/>
      <w:ind w:left="6804"/>
      <w:rPr>
        <w:color w:val="0092BB" w:themeColor="accent1"/>
        <w:sz w:val="16"/>
        <w:szCs w:val="18"/>
      </w:rPr>
    </w:pPr>
    <w:r w:rsidRPr="00C24679">
      <w:rPr>
        <w:b/>
        <w:color w:val="0092BB" w:themeColor="accent1"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29839DF7" wp14:editId="394FD064">
          <wp:simplePos x="0" y="0"/>
          <wp:positionH relativeFrom="page">
            <wp:posOffset>647700</wp:posOffset>
          </wp:positionH>
          <wp:positionV relativeFrom="margin">
            <wp:posOffset>1513205</wp:posOffset>
          </wp:positionV>
          <wp:extent cx="6718935" cy="1917700"/>
          <wp:effectExtent l="0" t="0" r="5715" b="6350"/>
          <wp:wrapNone/>
          <wp:docPr id="1" name="Picture 1" descr="C:\Work\ETF\Design\Graphics\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ETF\Design\Graphics\Memo.png"/>
                  <pic:cNvPicPr>
                    <a:picLocks noChangeAspect="1" noChangeArrowheads="1"/>
                  </pic:cNvPicPr>
                </pic:nvPicPr>
                <pic:blipFill rotWithShape="1">
                  <a:blip r:embed="rId4"/>
                  <a:srcRect t="29767"/>
                  <a:stretch/>
                </pic:blipFill>
                <pic:spPr bwMode="auto">
                  <a:xfrm>
                    <a:off x="0" y="0"/>
                    <a:ext cx="6718935" cy="191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4069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420F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D64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51BFC"/>
    <w:multiLevelType w:val="hybridMultilevel"/>
    <w:tmpl w:val="F7AC1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72ABE"/>
    <w:multiLevelType w:val="hybridMultilevel"/>
    <w:tmpl w:val="86A02516"/>
    <w:lvl w:ilvl="0" w:tplc="83C002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3E6A74"/>
    <w:multiLevelType w:val="hybridMultilevel"/>
    <w:tmpl w:val="82F67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5"/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3"/>
  </w:num>
  <w:num w:numId="21">
    <w:abstractNumId w:val="10"/>
  </w:num>
  <w:num w:numId="22">
    <w:abstractNumId w:val="17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A2"/>
    <w:rsid w:val="00001D0F"/>
    <w:rsid w:val="000042F5"/>
    <w:rsid w:val="00026575"/>
    <w:rsid w:val="000273D6"/>
    <w:rsid w:val="00034C11"/>
    <w:rsid w:val="00040787"/>
    <w:rsid w:val="000547D7"/>
    <w:rsid w:val="00076EE6"/>
    <w:rsid w:val="00087541"/>
    <w:rsid w:val="0009004C"/>
    <w:rsid w:val="0009334B"/>
    <w:rsid w:val="00094769"/>
    <w:rsid w:val="000B4A74"/>
    <w:rsid w:val="000E1890"/>
    <w:rsid w:val="001239FE"/>
    <w:rsid w:val="00127B57"/>
    <w:rsid w:val="0013658F"/>
    <w:rsid w:val="00143F62"/>
    <w:rsid w:val="00145483"/>
    <w:rsid w:val="00150D15"/>
    <w:rsid w:val="00160121"/>
    <w:rsid w:val="00162576"/>
    <w:rsid w:val="0017498F"/>
    <w:rsid w:val="00175E26"/>
    <w:rsid w:val="001760DB"/>
    <w:rsid w:val="0018091D"/>
    <w:rsid w:val="001853FD"/>
    <w:rsid w:val="001A2C75"/>
    <w:rsid w:val="001B5116"/>
    <w:rsid w:val="001C0C37"/>
    <w:rsid w:val="001C1AF0"/>
    <w:rsid w:val="001C6D53"/>
    <w:rsid w:val="001D787B"/>
    <w:rsid w:val="001E328F"/>
    <w:rsid w:val="001E58DB"/>
    <w:rsid w:val="00202791"/>
    <w:rsid w:val="00210DDE"/>
    <w:rsid w:val="00220E2B"/>
    <w:rsid w:val="00222DCD"/>
    <w:rsid w:val="002241B3"/>
    <w:rsid w:val="00237EF9"/>
    <w:rsid w:val="0025182E"/>
    <w:rsid w:val="0026692B"/>
    <w:rsid w:val="00273FED"/>
    <w:rsid w:val="002777A9"/>
    <w:rsid w:val="002A7743"/>
    <w:rsid w:val="002A7978"/>
    <w:rsid w:val="002B7285"/>
    <w:rsid w:val="002D327C"/>
    <w:rsid w:val="002D5B3F"/>
    <w:rsid w:val="002E3F12"/>
    <w:rsid w:val="002F0826"/>
    <w:rsid w:val="00305AD0"/>
    <w:rsid w:val="00305E02"/>
    <w:rsid w:val="00310F37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840D7"/>
    <w:rsid w:val="00384DFC"/>
    <w:rsid w:val="00385383"/>
    <w:rsid w:val="0039025F"/>
    <w:rsid w:val="003A23C3"/>
    <w:rsid w:val="003A659F"/>
    <w:rsid w:val="003B3EE8"/>
    <w:rsid w:val="003D7B0F"/>
    <w:rsid w:val="003E6DB7"/>
    <w:rsid w:val="003F2DEE"/>
    <w:rsid w:val="003F68C3"/>
    <w:rsid w:val="00447892"/>
    <w:rsid w:val="00455DC5"/>
    <w:rsid w:val="00470F22"/>
    <w:rsid w:val="00492A43"/>
    <w:rsid w:val="004A6FB2"/>
    <w:rsid w:val="004B1B7B"/>
    <w:rsid w:val="004C0BDE"/>
    <w:rsid w:val="004C1472"/>
    <w:rsid w:val="004C2551"/>
    <w:rsid w:val="004D2028"/>
    <w:rsid w:val="004D73F2"/>
    <w:rsid w:val="004E0EA3"/>
    <w:rsid w:val="004F1590"/>
    <w:rsid w:val="004F7BD5"/>
    <w:rsid w:val="00523390"/>
    <w:rsid w:val="005346EF"/>
    <w:rsid w:val="00536827"/>
    <w:rsid w:val="00537132"/>
    <w:rsid w:val="00537F6D"/>
    <w:rsid w:val="00542C57"/>
    <w:rsid w:val="00551227"/>
    <w:rsid w:val="005513EB"/>
    <w:rsid w:val="00551A66"/>
    <w:rsid w:val="0056786B"/>
    <w:rsid w:val="00572C45"/>
    <w:rsid w:val="00574008"/>
    <w:rsid w:val="0057705A"/>
    <w:rsid w:val="005810A5"/>
    <w:rsid w:val="00596488"/>
    <w:rsid w:val="005A0A3A"/>
    <w:rsid w:val="005A616D"/>
    <w:rsid w:val="005B69D1"/>
    <w:rsid w:val="005C2A1F"/>
    <w:rsid w:val="005D02B9"/>
    <w:rsid w:val="005D79EA"/>
    <w:rsid w:val="005E1F67"/>
    <w:rsid w:val="005E23A1"/>
    <w:rsid w:val="00620951"/>
    <w:rsid w:val="00624FF9"/>
    <w:rsid w:val="00640EC2"/>
    <w:rsid w:val="00653E70"/>
    <w:rsid w:val="0065490A"/>
    <w:rsid w:val="00673851"/>
    <w:rsid w:val="006821EF"/>
    <w:rsid w:val="00682893"/>
    <w:rsid w:val="00685BDD"/>
    <w:rsid w:val="006865F7"/>
    <w:rsid w:val="00687CA0"/>
    <w:rsid w:val="00690BC2"/>
    <w:rsid w:val="00696223"/>
    <w:rsid w:val="006A5043"/>
    <w:rsid w:val="006B21CD"/>
    <w:rsid w:val="006B4120"/>
    <w:rsid w:val="006D34D9"/>
    <w:rsid w:val="006E10D9"/>
    <w:rsid w:val="006E18B9"/>
    <w:rsid w:val="00700D0F"/>
    <w:rsid w:val="00731269"/>
    <w:rsid w:val="007344AD"/>
    <w:rsid w:val="00740B76"/>
    <w:rsid w:val="00742C4D"/>
    <w:rsid w:val="00754E6B"/>
    <w:rsid w:val="00756981"/>
    <w:rsid w:val="007607FF"/>
    <w:rsid w:val="00760E17"/>
    <w:rsid w:val="007651CE"/>
    <w:rsid w:val="0077204E"/>
    <w:rsid w:val="00772B2B"/>
    <w:rsid w:val="00777A2B"/>
    <w:rsid w:val="007913BB"/>
    <w:rsid w:val="0079461C"/>
    <w:rsid w:val="00796549"/>
    <w:rsid w:val="007B453D"/>
    <w:rsid w:val="007C59C3"/>
    <w:rsid w:val="007D176A"/>
    <w:rsid w:val="007D1F87"/>
    <w:rsid w:val="008033CE"/>
    <w:rsid w:val="00804E22"/>
    <w:rsid w:val="0082168C"/>
    <w:rsid w:val="008420E2"/>
    <w:rsid w:val="008515C5"/>
    <w:rsid w:val="00852726"/>
    <w:rsid w:val="008529AE"/>
    <w:rsid w:val="0087055B"/>
    <w:rsid w:val="0087336F"/>
    <w:rsid w:val="0089222B"/>
    <w:rsid w:val="008942FC"/>
    <w:rsid w:val="008A0302"/>
    <w:rsid w:val="008A35B8"/>
    <w:rsid w:val="008A4A77"/>
    <w:rsid w:val="008B5EBF"/>
    <w:rsid w:val="008C0B28"/>
    <w:rsid w:val="008D69D0"/>
    <w:rsid w:val="008E7353"/>
    <w:rsid w:val="008E7E2C"/>
    <w:rsid w:val="00900E8E"/>
    <w:rsid w:val="0091161B"/>
    <w:rsid w:val="009143CA"/>
    <w:rsid w:val="0091588F"/>
    <w:rsid w:val="0092797E"/>
    <w:rsid w:val="00964316"/>
    <w:rsid w:val="0097566B"/>
    <w:rsid w:val="0098315F"/>
    <w:rsid w:val="00984A41"/>
    <w:rsid w:val="00992B65"/>
    <w:rsid w:val="009A2BD8"/>
    <w:rsid w:val="009A3993"/>
    <w:rsid w:val="009C6528"/>
    <w:rsid w:val="009E3DA7"/>
    <w:rsid w:val="009F4DC0"/>
    <w:rsid w:val="009F7753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54F7B"/>
    <w:rsid w:val="00A603B6"/>
    <w:rsid w:val="00A62ADB"/>
    <w:rsid w:val="00A654B7"/>
    <w:rsid w:val="00A71308"/>
    <w:rsid w:val="00A72989"/>
    <w:rsid w:val="00A83975"/>
    <w:rsid w:val="00A872E5"/>
    <w:rsid w:val="00AA38CE"/>
    <w:rsid w:val="00AA5D17"/>
    <w:rsid w:val="00AA61AD"/>
    <w:rsid w:val="00AB7BA7"/>
    <w:rsid w:val="00AD02B3"/>
    <w:rsid w:val="00AD6421"/>
    <w:rsid w:val="00AF1F77"/>
    <w:rsid w:val="00B02907"/>
    <w:rsid w:val="00B10964"/>
    <w:rsid w:val="00B3301B"/>
    <w:rsid w:val="00B45532"/>
    <w:rsid w:val="00B5229B"/>
    <w:rsid w:val="00B57E2E"/>
    <w:rsid w:val="00B75E22"/>
    <w:rsid w:val="00B77D4B"/>
    <w:rsid w:val="00B83505"/>
    <w:rsid w:val="00B86BB7"/>
    <w:rsid w:val="00B93BBD"/>
    <w:rsid w:val="00B95F27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2310"/>
    <w:rsid w:val="00C24679"/>
    <w:rsid w:val="00C2577B"/>
    <w:rsid w:val="00C25CAB"/>
    <w:rsid w:val="00C30B41"/>
    <w:rsid w:val="00C41F81"/>
    <w:rsid w:val="00C437BE"/>
    <w:rsid w:val="00C4410B"/>
    <w:rsid w:val="00C4471B"/>
    <w:rsid w:val="00C4582C"/>
    <w:rsid w:val="00C6464E"/>
    <w:rsid w:val="00C779AA"/>
    <w:rsid w:val="00C95C1D"/>
    <w:rsid w:val="00CA1074"/>
    <w:rsid w:val="00CA522E"/>
    <w:rsid w:val="00CA7156"/>
    <w:rsid w:val="00CB3B03"/>
    <w:rsid w:val="00CC5952"/>
    <w:rsid w:val="00CD5493"/>
    <w:rsid w:val="00CE062F"/>
    <w:rsid w:val="00CE14B5"/>
    <w:rsid w:val="00CF12A2"/>
    <w:rsid w:val="00CF1BCE"/>
    <w:rsid w:val="00D03C75"/>
    <w:rsid w:val="00D065FE"/>
    <w:rsid w:val="00D07091"/>
    <w:rsid w:val="00D107DE"/>
    <w:rsid w:val="00D14B8A"/>
    <w:rsid w:val="00D40724"/>
    <w:rsid w:val="00D4110D"/>
    <w:rsid w:val="00D42724"/>
    <w:rsid w:val="00D556CD"/>
    <w:rsid w:val="00D55D3A"/>
    <w:rsid w:val="00D61BB6"/>
    <w:rsid w:val="00D64BB7"/>
    <w:rsid w:val="00D70330"/>
    <w:rsid w:val="00D7358B"/>
    <w:rsid w:val="00D82B68"/>
    <w:rsid w:val="00D92995"/>
    <w:rsid w:val="00DB5D6E"/>
    <w:rsid w:val="00DB6F71"/>
    <w:rsid w:val="00DE3B05"/>
    <w:rsid w:val="00E20362"/>
    <w:rsid w:val="00E36268"/>
    <w:rsid w:val="00E405FE"/>
    <w:rsid w:val="00E44AC7"/>
    <w:rsid w:val="00E44B36"/>
    <w:rsid w:val="00E507C4"/>
    <w:rsid w:val="00E53BF6"/>
    <w:rsid w:val="00E812CA"/>
    <w:rsid w:val="00E872A1"/>
    <w:rsid w:val="00E8773A"/>
    <w:rsid w:val="00E90AFD"/>
    <w:rsid w:val="00EA65AD"/>
    <w:rsid w:val="00EA7225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6333"/>
    <w:rsid w:val="00F2795D"/>
    <w:rsid w:val="00F3508B"/>
    <w:rsid w:val="00F43143"/>
    <w:rsid w:val="00F55B5B"/>
    <w:rsid w:val="00F6108F"/>
    <w:rsid w:val="00F62A99"/>
    <w:rsid w:val="00F666F5"/>
    <w:rsid w:val="00F71E3B"/>
    <w:rsid w:val="00F7319A"/>
    <w:rsid w:val="00F82C33"/>
    <w:rsid w:val="00F905FC"/>
    <w:rsid w:val="00F90CA2"/>
    <w:rsid w:val="00F973CC"/>
    <w:rsid w:val="00F97DB2"/>
    <w:rsid w:val="00FA12A3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5:docId w15:val="{EB10F6FC-4B2F-4DB5-9119-F482B62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noProof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 text Char"/>
    <w:basedOn w:val="DefaultParagraphFont"/>
    <w:link w:val="Tabletext"/>
    <w:rsid w:val="00A373A5"/>
    <w:rPr>
      <w:rFonts w:ascii="Arial" w:hAnsi="Arial" w:cs="Arial"/>
      <w:color w:val="616264"/>
      <w:sz w:val="16"/>
      <w:szCs w:val="20"/>
    </w:rPr>
  </w:style>
  <w:style w:type="paragraph" w:customStyle="1" w:styleId="Tabletext">
    <w:name w:val="Table text"/>
    <w:basedOn w:val="Normal"/>
    <w:link w:val="TabletextChar"/>
    <w:qFormat/>
    <w:rsid w:val="00A373A5"/>
    <w:pPr>
      <w:spacing w:after="0"/>
    </w:pPr>
    <w:rPr>
      <w:color w:val="616264"/>
      <w:sz w:val="16"/>
    </w:rPr>
  </w:style>
  <w:style w:type="paragraph" w:customStyle="1" w:styleId="TableHeader">
    <w:name w:val="Table Header"/>
    <w:basedOn w:val="Tabletext"/>
    <w:link w:val="TableHeaderChar"/>
    <w:qFormat/>
    <w:rsid w:val="00A373A5"/>
    <w:rPr>
      <w:color w:val="FFFFFF" w:themeColor="background1"/>
    </w:rPr>
  </w:style>
  <w:style w:type="paragraph" w:customStyle="1" w:styleId="Tablefirstcolumn">
    <w:name w:val="Table first column"/>
    <w:link w:val="TablefirstcolumnChar"/>
    <w:qFormat/>
    <w:rsid w:val="00A373A5"/>
    <w:pPr>
      <w:spacing w:after="0" w:line="240" w:lineRule="auto"/>
    </w:pPr>
    <w:rPr>
      <w:rFonts w:ascii="Arial" w:hAnsi="Arial" w:cs="Arial"/>
      <w:color w:val="0393BC"/>
      <w:sz w:val="16"/>
      <w:szCs w:val="20"/>
    </w:rPr>
  </w:style>
  <w:style w:type="character" w:customStyle="1" w:styleId="TableHeaderChar">
    <w:name w:val="Table Header Char"/>
    <w:basedOn w:val="TabletextChar"/>
    <w:link w:val="TableHeader"/>
    <w:rsid w:val="00A373A5"/>
    <w:rPr>
      <w:rFonts w:ascii="Arial" w:hAnsi="Arial" w:cs="Arial"/>
      <w:color w:val="FFFFFF" w:themeColor="background1"/>
      <w:sz w:val="16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A373A5"/>
    <w:rPr>
      <w:rFonts w:ascii="Arial" w:hAnsi="Arial" w:cs="Arial"/>
      <w:color w:val="0393BC"/>
      <w:sz w:val="16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FA12A3"/>
    <w:pPr>
      <w:spacing w:after="0" w:line="240" w:lineRule="auto"/>
    </w:pPr>
    <w:rPr>
      <w:rFonts w:ascii="Arial" w:hAnsi="Arial"/>
      <w:color w:val="616264"/>
      <w:sz w:val="16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D42724"/>
    <w:pPr>
      <w:spacing w:before="60" w:after="60"/>
      <w:ind w:left="34"/>
    </w:pPr>
    <w:rPr>
      <w:rFonts w:eastAsia="Times New Roman"/>
      <w:sz w:val="24"/>
      <w:szCs w:val="24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D42724"/>
    <w:rPr>
      <w:rFonts w:ascii="Arial" w:eastAsia="Times New Roman" w:hAnsi="Arial" w:cs="Arial"/>
      <w:noProof/>
      <w:sz w:val="24"/>
      <w:szCs w:val="24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427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2724"/>
    <w:pPr>
      <w:spacing w:after="0"/>
    </w:pPr>
    <w:rPr>
      <w:rFonts w:ascii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htmlsigs.s3.amazonaws.com/logos/files/000/401/362/landscape/Agjencia_Kombetare__E_Arsimit_Final_Logo-page-001.jpg" TargetMode="External"/><Relationship Id="rId2" Type="http://schemas.openxmlformats.org/officeDocument/2006/relationships/hyperlink" Target="http://www.akafp.gov.al/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16264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08FC0-4C61-4FF8-8DBA-855F400A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Stanley</dc:creator>
  <cp:lastModifiedBy>Gerda Sula</cp:lastModifiedBy>
  <cp:revision>2</cp:revision>
  <cp:lastPrinted>2015-02-16T16:28:00Z</cp:lastPrinted>
  <dcterms:created xsi:type="dcterms:W3CDTF">2017-01-23T08:07:00Z</dcterms:created>
  <dcterms:modified xsi:type="dcterms:W3CDTF">2017-01-23T08:07:00Z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 </vt:lpwstr>
  </property>
  <property fmtid="{D5CDD505-2E9C-101B-9397-08002B2CF9AE}" pid="4" name="DocLocation">
    <vt:lpwstr> </vt:lpwstr>
  </property>
  <property fmtid="{D5CDD505-2E9C-101B-9397-08002B2CF9AE}" pid="5" name="DocDateRange">
    <vt:lpwstr> </vt:lpwstr>
  </property>
  <property fmtid="{D5CDD505-2E9C-101B-9397-08002B2CF9AE}" pid="6" name="RibbonPtr">
    <vt:lpwstr>270593180</vt:lpwstr>
  </property>
  <property fmtid="{D5CDD505-2E9C-101B-9397-08002B2CF9AE}" pid="7" name="RibbonPtrTurnTownGlobaldotm">
    <vt:lpwstr>268989516</vt:lpwstr>
  </property>
</Properties>
</file>