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</w:p>
    <w:p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</w:p>
    <w:p w:rsidR="00D42724" w:rsidRDefault="00D42724" w:rsidP="00D42724">
      <w:pPr>
        <w:rPr>
          <w:rFonts w:ascii="Calibri" w:eastAsia="Times New Roman" w:hAnsi="Calibri" w:cs="Times New Roman"/>
          <w:noProof w:val="0"/>
          <w:sz w:val="22"/>
          <w:szCs w:val="22"/>
          <w:lang w:val="en-US"/>
        </w:rPr>
      </w:pPr>
    </w:p>
    <w:p w:rsidR="00D42724" w:rsidRDefault="00D42724" w:rsidP="00D42724">
      <w:pPr>
        <w:rPr>
          <w:rFonts w:ascii="Times New Roman" w:hAnsi="Times New Roman"/>
          <w:sz w:val="24"/>
          <w:szCs w:val="24"/>
          <w:lang w:val="sr-Latn-RS"/>
        </w:rPr>
      </w:pPr>
    </w:p>
    <w:p w:rsidR="00DB5D6E" w:rsidRPr="005C2A1F" w:rsidRDefault="005C2A1F" w:rsidP="00DB5D6E">
      <w:pPr>
        <w:pStyle w:val="BodyText"/>
        <w:rPr>
          <w:b/>
          <w:color w:val="0092BB" w:themeColor="accent1"/>
          <w:sz w:val="28"/>
          <w:szCs w:val="28"/>
        </w:rPr>
      </w:pPr>
      <w:r w:rsidRPr="005C2A1F">
        <w:rPr>
          <w:b/>
          <w:color w:val="0092BB" w:themeColor="accent1"/>
          <w:sz w:val="28"/>
          <w:szCs w:val="28"/>
        </w:rPr>
        <w:t>VIRTUAL NETWORKS F</w:t>
      </w:r>
      <w:r w:rsidR="00150D15">
        <w:rPr>
          <w:b/>
          <w:color w:val="0092BB" w:themeColor="accent1"/>
          <w:sz w:val="28"/>
          <w:szCs w:val="28"/>
        </w:rPr>
        <w:t>OR VOCATIONAL TEACHERS IN ALBANIA</w:t>
      </w:r>
    </w:p>
    <w:p w:rsidR="005C2A1F" w:rsidRDefault="00150D15" w:rsidP="00DB5D6E">
      <w:pPr>
        <w:pStyle w:val="BodyText"/>
        <w:rPr>
          <w:color w:val="0092BB" w:themeColor="accent1"/>
        </w:rPr>
      </w:pPr>
      <w:r>
        <w:rPr>
          <w:color w:val="0092BB" w:themeColor="accent1"/>
        </w:rPr>
        <w:t>NAVETQ, TIRANA</w:t>
      </w:r>
      <w:r w:rsidR="00D42724">
        <w:rPr>
          <w:color w:val="000000"/>
          <w:lang w:val="sr-Latn-RS"/>
        </w:rPr>
        <w:br/>
      </w:r>
      <w:r w:rsidR="00D42724">
        <w:rPr>
          <w:rStyle w:val="Strong"/>
          <w:color w:val="000080"/>
          <w:lang w:val="sr-Latn-RS"/>
        </w:rPr>
        <w:t> </w:t>
      </w:r>
    </w:p>
    <w:p w:rsidR="005C2A1F" w:rsidRDefault="00150D15" w:rsidP="00DB5D6E">
      <w:pPr>
        <w:pStyle w:val="BodyText"/>
      </w:pPr>
      <w:r>
        <w:rPr>
          <w:color w:val="0092BB" w:themeColor="accent1"/>
        </w:rPr>
        <w:t>FRIDAY</w:t>
      </w:r>
      <w:r w:rsidR="005C2A1F">
        <w:rPr>
          <w:color w:val="0092BB" w:themeColor="accent1"/>
        </w:rPr>
        <w:t xml:space="preserve">, </w:t>
      </w:r>
      <w:r>
        <w:rPr>
          <w:color w:val="0092BB" w:themeColor="accent1"/>
        </w:rPr>
        <w:t>3</w:t>
      </w:r>
      <w:r w:rsidRPr="00150D15">
        <w:rPr>
          <w:color w:val="0092BB" w:themeColor="accent1"/>
          <w:vertAlign w:val="superscript"/>
        </w:rPr>
        <w:t>RD</w:t>
      </w:r>
      <w:r>
        <w:rPr>
          <w:color w:val="0092BB" w:themeColor="accent1"/>
        </w:rPr>
        <w:t xml:space="preserve"> FEBRUARY 2017, 10.00 – 12.00</w:t>
      </w:r>
    </w:p>
    <w:p w:rsidR="0077204E" w:rsidRDefault="0077204E" w:rsidP="00040787">
      <w:pPr>
        <w:pStyle w:val="Heading3"/>
      </w:pPr>
    </w:p>
    <w:p w:rsidR="00D42724" w:rsidRDefault="00D42724" w:rsidP="00040787">
      <w:pPr>
        <w:pStyle w:val="BodyText"/>
        <w:rPr>
          <w:b/>
          <w:color w:val="66BED6" w:themeColor="accent2"/>
          <w:sz w:val="28"/>
          <w:szCs w:val="28"/>
        </w:rPr>
      </w:pPr>
    </w:p>
    <w:p w:rsidR="0077204E" w:rsidRPr="0077204E" w:rsidRDefault="00D42724" w:rsidP="00040787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Concept</w:t>
      </w:r>
    </w:p>
    <w:p w:rsidR="00CF12A2" w:rsidRDefault="00CF12A2" w:rsidP="00CF12A2">
      <w:r>
        <w:t>Virtual networks are relatively common among vocational teachers in Europe.    Virtual Networks can have the following functions:</w:t>
      </w:r>
    </w:p>
    <w:p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Sharing news about events, publications, policy developments – nationally and internationally</w:t>
      </w:r>
    </w:p>
    <w:p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Sharing and reflecting upon practice</w:t>
      </w:r>
    </w:p>
    <w:p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Networking – sustaining and encouraging relationships between participants </w:t>
      </w:r>
    </w:p>
    <w:p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Signalling opportunities, for example, for professional development, for funding, for partnerships</w:t>
      </w:r>
    </w:p>
    <w:p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On line learning, for example, through videos or webinars</w:t>
      </w:r>
    </w:p>
    <w:p w:rsidR="00CF12A2" w:rsidRDefault="00CF12A2" w:rsidP="00CF12A2">
      <w:pPr>
        <w:pStyle w:val="ListParagraph"/>
        <w:numPr>
          <w:ilvl w:val="0"/>
          <w:numId w:val="22"/>
        </w:numPr>
        <w:spacing w:after="160" w:line="259" w:lineRule="auto"/>
      </w:pPr>
      <w:r>
        <w:t>Valorisation of experiences and practice</w:t>
      </w:r>
    </w:p>
    <w:p w:rsidR="00CF12A2" w:rsidRDefault="00150D15" w:rsidP="00CF12A2">
      <w:pPr>
        <w:spacing w:after="160" w:line="259" w:lineRule="auto"/>
      </w:pPr>
      <w:r>
        <w:t>The ETF, in partnership with NAVETQ</w:t>
      </w:r>
      <w:r w:rsidR="00CF12A2">
        <w:t>, h</w:t>
      </w:r>
      <w:r>
        <w:t>as undertaken research in Albania</w:t>
      </w:r>
      <w:r w:rsidR="00CF12A2">
        <w:t xml:space="preserve"> to map and evaluate existing virtual networks for vocational teachers and also to explore alternative options to take forward a pilot development in 2017.</w:t>
      </w:r>
    </w:p>
    <w:p w:rsidR="00CF12A2" w:rsidRDefault="00CF12A2" w:rsidP="00CF12A2">
      <w:pPr>
        <w:spacing w:after="160" w:line="259" w:lineRule="auto"/>
      </w:pPr>
      <w:r>
        <w:t>The purpose of this meeting is to review the findings of this research and to develop a shared understanding of a) the current situation and b) alternative ways forward.</w:t>
      </w:r>
    </w:p>
    <w:p w:rsidR="00CF12A2" w:rsidRDefault="00CF12A2" w:rsidP="00CF12A2">
      <w:pPr>
        <w:spacing w:after="160" w:line="259" w:lineRule="auto"/>
      </w:pPr>
      <w:r>
        <w:t>The ETF plans to support, in an appropriate manner, a pilot development or further-development of one virtual platform for VET teachers in 2017.</w:t>
      </w:r>
    </w:p>
    <w:p w:rsidR="00150D15" w:rsidRDefault="00150D15" w:rsidP="00CF12A2">
      <w:pPr>
        <w:spacing w:after="160" w:line="259" w:lineRule="auto"/>
      </w:pPr>
      <w:r>
        <w:t>The meeting will be conducted in Albanian.</w:t>
      </w:r>
    </w:p>
    <w:p w:rsidR="00754E6B" w:rsidRDefault="00754E6B" w:rsidP="00040787">
      <w:pPr>
        <w:pStyle w:val="BodyText"/>
      </w:pPr>
    </w:p>
    <w:p w:rsidR="005C2A1F" w:rsidRDefault="005C2A1F" w:rsidP="00040787">
      <w:pPr>
        <w:pStyle w:val="BodyText"/>
      </w:pPr>
    </w:p>
    <w:p w:rsidR="00D42724" w:rsidRDefault="00D42724" w:rsidP="00CA1074">
      <w:pPr>
        <w:pStyle w:val="BodyText"/>
        <w:rPr>
          <w:b/>
          <w:color w:val="66BED6" w:themeColor="accent2"/>
          <w:sz w:val="28"/>
          <w:szCs w:val="28"/>
        </w:rPr>
      </w:pPr>
    </w:p>
    <w:p w:rsidR="00150D15" w:rsidRDefault="00150D15" w:rsidP="00150D15">
      <w:pPr>
        <w:shd w:val="clear" w:color="auto" w:fill="FFFFFF"/>
        <w:rPr>
          <w:rFonts w:ascii="Calibri" w:hAnsi="Calibri" w:cs="Times New Roman"/>
          <w:noProof w:val="0"/>
          <w:color w:val="000000"/>
        </w:rPr>
      </w:pPr>
      <w:r>
        <w:rPr>
          <w:rFonts w:ascii="Times New Roman" w:hAnsi="Times New Roman"/>
          <w:color w:val="1F497D"/>
        </w:rPr>
        <w:t>Agjencia Kombëtare e Arsimit, Formimit Profesional dhe Kualifikimeve</w:t>
      </w:r>
    </w:p>
    <w:p w:rsidR="00150D15" w:rsidRDefault="00150D15" w:rsidP="00150D15">
      <w:pPr>
        <w:shd w:val="clear" w:color="auto" w:fill="FFFFFF"/>
        <w:rPr>
          <w:color w:val="000000"/>
        </w:rPr>
      </w:pPr>
      <w:r>
        <w:rPr>
          <w:rFonts w:ascii="Times New Roman" w:hAnsi="Times New Roman"/>
          <w:color w:val="1F497D"/>
        </w:rPr>
        <w:t xml:space="preserve">Ministria e Mirëqenies Sociale dhe Rinisë​, </w:t>
      </w:r>
      <w:r>
        <w:rPr>
          <w:rFonts w:ascii="Times New Roman" w:eastAsia="Times New Roman" w:hAnsi="Times New Roman"/>
          <w:color w:val="1F497D"/>
        </w:rPr>
        <w:t>Rruga Naim Frashëri 37</w:t>
      </w:r>
    </w:p>
    <w:p w:rsidR="00150D15" w:rsidRDefault="00150D15" w:rsidP="00150D15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150D15" w:rsidRDefault="00150D15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Friday, 3</w:t>
      </w:r>
      <w:r w:rsidRPr="00150D15">
        <w:rPr>
          <w:b/>
          <w:color w:val="66BED6" w:themeColor="accent2"/>
          <w:sz w:val="28"/>
          <w:szCs w:val="28"/>
          <w:vertAlign w:val="superscript"/>
        </w:rPr>
        <w:t>rd</w:t>
      </w:r>
      <w:r>
        <w:rPr>
          <w:b/>
          <w:color w:val="66BED6" w:themeColor="accent2"/>
          <w:sz w:val="28"/>
          <w:szCs w:val="28"/>
        </w:rPr>
        <w:t xml:space="preserve"> February, 2017, 10.00-12.00</w:t>
      </w:r>
    </w:p>
    <w:p w:rsidR="00CA1074" w:rsidRPr="00CA1074" w:rsidRDefault="00CA1074" w:rsidP="00CA1074">
      <w:pPr>
        <w:pStyle w:val="BodyText"/>
        <w:rPr>
          <w:b/>
          <w:color w:val="auto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CA1074" w:rsidTr="00150D15">
        <w:tc>
          <w:tcPr>
            <w:tcW w:w="1951" w:type="dxa"/>
            <w:vAlign w:val="center"/>
          </w:tcPr>
          <w:p w:rsidR="00CA1074" w:rsidRPr="00D42724" w:rsidRDefault="00150D15" w:rsidP="00D42724">
            <w:pPr>
              <w:pStyle w:val="ETFBodyText"/>
            </w:pPr>
            <w:r>
              <w:t>10</w:t>
            </w:r>
            <w:r w:rsidR="00CA1074" w:rsidRPr="00D42724">
              <w:t xml:space="preserve">:00 – </w:t>
            </w:r>
            <w:r>
              <w:t>10.15</w:t>
            </w:r>
          </w:p>
        </w:tc>
        <w:tc>
          <w:tcPr>
            <w:tcW w:w="7337" w:type="dxa"/>
            <w:vAlign w:val="center"/>
          </w:tcPr>
          <w:p w:rsidR="007B453D" w:rsidRPr="000273D6" w:rsidRDefault="005C2A1F" w:rsidP="00150D15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 w:rsidRPr="000273D6">
              <w:t xml:space="preserve">Welcome from </w:t>
            </w:r>
            <w:r w:rsidR="00150D15">
              <w:t>Mrs Sonila Limaj, Director of NAVETQ</w:t>
            </w:r>
          </w:p>
        </w:tc>
      </w:tr>
      <w:tr w:rsidR="00CA1074" w:rsidTr="00150D15">
        <w:tc>
          <w:tcPr>
            <w:tcW w:w="1951" w:type="dxa"/>
            <w:vAlign w:val="center"/>
          </w:tcPr>
          <w:p w:rsidR="00CA1074" w:rsidRPr="00D42724" w:rsidRDefault="00150D15" w:rsidP="00D42724">
            <w:pPr>
              <w:pStyle w:val="ETFBodyText"/>
            </w:pPr>
            <w:r>
              <w:t>10</w:t>
            </w:r>
            <w:r w:rsidR="007B453D" w:rsidRPr="00D42724">
              <w:t>:1</w:t>
            </w:r>
            <w:r>
              <w:t>5</w:t>
            </w:r>
            <w:r w:rsidR="00CA1074" w:rsidRPr="00D42724">
              <w:t xml:space="preserve"> – </w:t>
            </w:r>
            <w:r>
              <w:t>10.30</w:t>
            </w:r>
          </w:p>
        </w:tc>
        <w:tc>
          <w:tcPr>
            <w:tcW w:w="7337" w:type="dxa"/>
            <w:vAlign w:val="center"/>
          </w:tcPr>
          <w:p w:rsidR="00CA1074" w:rsidRPr="00D42724" w:rsidRDefault="007B453D" w:rsidP="00D42724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 w:rsidRPr="00D42724">
              <w:t>Introduction to the Research from Julian Stanley, ETF</w:t>
            </w:r>
          </w:p>
        </w:tc>
      </w:tr>
      <w:tr w:rsidR="00CA1074" w:rsidTr="00150D15">
        <w:tc>
          <w:tcPr>
            <w:tcW w:w="1951" w:type="dxa"/>
            <w:vAlign w:val="center"/>
          </w:tcPr>
          <w:p w:rsidR="00CA1074" w:rsidRPr="00D42724" w:rsidRDefault="00150D15" w:rsidP="00150D15">
            <w:pPr>
              <w:pStyle w:val="ETFBodyText"/>
              <w:ind w:left="0"/>
            </w:pPr>
            <w:r>
              <w:t>10:30 – 11:0</w:t>
            </w:r>
            <w:r w:rsidR="007B453D" w:rsidRPr="00D42724">
              <w:t>0</w:t>
            </w:r>
          </w:p>
        </w:tc>
        <w:tc>
          <w:tcPr>
            <w:tcW w:w="7337" w:type="dxa"/>
            <w:vAlign w:val="center"/>
          </w:tcPr>
          <w:p w:rsidR="00150D15" w:rsidRDefault="00150D15" w:rsidP="007B453D">
            <w:pPr>
              <w:shd w:val="clear" w:color="auto" w:fill="FFFFFF"/>
              <w:rPr>
                <w:sz w:val="24"/>
                <w:szCs w:val="24"/>
              </w:rPr>
            </w:pPr>
          </w:p>
          <w:p w:rsidR="00150D15" w:rsidRDefault="00150D15" w:rsidP="007B453D">
            <w:pPr>
              <w:shd w:val="clear" w:color="auto" w:fill="FFFFFF"/>
              <w:rPr>
                <w:sz w:val="24"/>
                <w:szCs w:val="24"/>
              </w:rPr>
            </w:pPr>
          </w:p>
          <w:p w:rsidR="007B453D" w:rsidRPr="00D42724" w:rsidRDefault="007B453D" w:rsidP="007B453D">
            <w:pPr>
              <w:shd w:val="clear" w:color="auto" w:fill="FFFFFF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  <w:r w:rsidRPr="00D42724">
              <w:rPr>
                <w:sz w:val="24"/>
                <w:szCs w:val="24"/>
              </w:rPr>
              <w:t xml:space="preserve">Presentation of Research, </w:t>
            </w:r>
            <w:r w:rsidR="00150D15">
              <w:rPr>
                <w:sz w:val="24"/>
                <w:szCs w:val="24"/>
                <w:shd w:val="clear" w:color="auto" w:fill="FFFFFF"/>
                <w:lang w:val="sr-Latn-RS"/>
              </w:rPr>
              <w:t>Dr Gerda Sula, ETF National Expert</w:t>
            </w:r>
          </w:p>
          <w:p w:rsidR="00CA1074" w:rsidRPr="00D42724" w:rsidRDefault="00CA1074" w:rsidP="00D42724">
            <w:pPr>
              <w:pStyle w:val="ETFBulletlevel1"/>
              <w:numPr>
                <w:ilvl w:val="0"/>
                <w:numId w:val="0"/>
              </w:numPr>
              <w:ind w:left="357" w:hanging="357"/>
            </w:pPr>
          </w:p>
        </w:tc>
      </w:tr>
      <w:tr w:rsidR="007B453D" w:rsidTr="00150D15">
        <w:tc>
          <w:tcPr>
            <w:tcW w:w="1951" w:type="dxa"/>
            <w:vAlign w:val="center"/>
          </w:tcPr>
          <w:p w:rsidR="007B453D" w:rsidRPr="00D42724" w:rsidRDefault="00150D15" w:rsidP="00D42724">
            <w:pPr>
              <w:pStyle w:val="ETFBodyText"/>
            </w:pPr>
            <w:r>
              <w:t>11.0</w:t>
            </w:r>
            <w:r w:rsidR="007B453D" w:rsidRPr="00D42724">
              <w:t xml:space="preserve">0 </w:t>
            </w:r>
            <w:r w:rsidR="000273D6" w:rsidRPr="00D42724">
              <w:t>–</w:t>
            </w:r>
            <w:r w:rsidR="007B453D" w:rsidRPr="00D42724">
              <w:t xml:space="preserve"> </w:t>
            </w:r>
            <w:r>
              <w:t>12</w:t>
            </w:r>
            <w:r w:rsidR="000273D6" w:rsidRPr="00D42724">
              <w:t>.00</w:t>
            </w:r>
          </w:p>
        </w:tc>
        <w:tc>
          <w:tcPr>
            <w:tcW w:w="7337" w:type="dxa"/>
            <w:vAlign w:val="center"/>
          </w:tcPr>
          <w:p w:rsidR="007B453D" w:rsidRPr="00D42724" w:rsidRDefault="000273D6" w:rsidP="007B453D">
            <w:pPr>
              <w:shd w:val="clear" w:color="auto" w:fill="FFFFFF"/>
              <w:rPr>
                <w:sz w:val="24"/>
                <w:szCs w:val="24"/>
              </w:rPr>
            </w:pPr>
            <w:r w:rsidRPr="00D42724">
              <w:rPr>
                <w:sz w:val="24"/>
                <w:szCs w:val="24"/>
              </w:rPr>
              <w:t>Discussion</w:t>
            </w:r>
          </w:p>
        </w:tc>
      </w:tr>
    </w:tbl>
    <w:p w:rsidR="00CA1074" w:rsidRDefault="00CA1074" w:rsidP="0077204E">
      <w:pPr>
        <w:pStyle w:val="BodyText"/>
        <w:rPr>
          <w:b/>
          <w:color w:val="66BED6" w:themeColor="accent2"/>
          <w:sz w:val="28"/>
          <w:szCs w:val="28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8A4A77" w:rsidRDefault="008A4A77" w:rsidP="00551227">
      <w:pPr>
        <w:pStyle w:val="BodyText"/>
      </w:pPr>
    </w:p>
    <w:sectPr w:rsidR="008A4A77" w:rsidSect="00EF606E">
      <w:footerReference w:type="default" r:id="rId8"/>
      <w:headerReference w:type="first" r:id="rId9"/>
      <w:footerReference w:type="first" r:id="rId10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CE" w:rsidRDefault="007651CE" w:rsidP="0089222B">
      <w:r>
        <w:separator/>
      </w:r>
    </w:p>
  </w:endnote>
  <w:endnote w:type="continuationSeparator" w:id="0">
    <w:p w:rsidR="007651CE" w:rsidRDefault="007651CE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15" w:rsidRDefault="00150D15" w:rsidP="0089222B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4139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50D15" w:rsidRPr="00DB5D6E" w:rsidRDefault="00150D15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" fillcolor="#0092bb [3204]" stroked="f" strokecolor="#0393bc" strokeweight="3pt">
              <v:fill color2="#66bed6 [3205]" rotate="t" angle="90" focus="100%" type="gradient"/>
              <v:shadow color="#336a7f [1608]" opacity=".5" offset="1pt"/>
              <v:textbox inset=",,4.5mm">
                <w:txbxContent>
                  <w:p w:rsidR="00150D15" w:rsidRPr="00DB5D6E" w:rsidRDefault="00150D15" w:rsidP="00DB5D6E"/>
                </w:txbxContent>
              </v:textbox>
              <w10:wrap anchorx="page"/>
            </v:roundrect>
          </w:pict>
        </mc:Fallback>
      </mc:AlternateContent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53114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17610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:rsidR="00150D15" w:rsidRDefault="00150D15" w:rsidP="0089222B">
    <w:pPr>
      <w:pStyle w:val="Footer"/>
    </w:pPr>
    <w:r>
      <w:rPr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15" w:rsidRDefault="00150D15" w:rsidP="0089222B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2768600</wp:posOffset>
              </wp:positionH>
              <wp:positionV relativeFrom="paragraph">
                <wp:posOffset>-797560</wp:posOffset>
              </wp:positionV>
              <wp:extent cx="3206750" cy="38989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15" w:rsidRDefault="00150D1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18pt;margin-top:-62.8pt;width:252.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VXug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" filled="f" stroked="f">
              <v:textbox>
                <w:txbxContent>
                  <w:p w:rsidR="00150D15" w:rsidRDefault="00150D15"/>
                </w:txbxContent>
              </v:textbox>
            </v:shape>
          </w:pict>
        </mc:Fallback>
      </mc:AlternateContent>
    </w:r>
    <w:r>
      <w:rPr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FBDDEC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">
              <v:rect id="Rectangle 3" o:spid="_x0000_s1027" style="position:absolute;left:1049;top:15593;width:99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gC8QA&#10;AADaAAAADwAAAGRycy9kb3ducmV2LnhtbESPzWrDMBCE74G+g9hCb4mcFgfjRjZuwdDc8tNDj4u1&#10;td1aKyOpiZunjwKBHIeZ+YZZl5MZxJGc7y0rWC4SEMSN1T23Cj4P9TwD4QOyxsEyKfgnD2XxMFtj&#10;ru2Jd3Tch1ZECPscFXQhjLmUvunIoF/YkTh639YZDFG6VmqHpwg3g3xOkpU02HNc6HCk946a3/2f&#10;UdD+hK9tmo7pxtV1tay2zfR2zpR6epyqVxCBpnAP39ofWsEL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AvEAAAA2gAAAA8AAAAAAAAAAAAAAAAAmAIAAGRycy9k&#10;b3ducmV2LnhtbFBLBQYAAAAABAAEAPUAAACJAw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sjsMA&#10;AADaAAAADwAAAGRycy9kb3ducmV2LnhtbESPwWrDMBBE74X+g9hAbrWcYkrjWglNIJBDL3F76W2R&#10;NpaxtXIt1XH+vioEchxm5g1TbWfXi4nG0HpWsMpyEMTam5YbBV+fh6dXECEiG+w9k4IrBdhuHh8q&#10;LI2/8ImmOjYiQTiUqMDGOJRSBm3JYcj8QJy8sx8dxiTHRpoRLwnuevmc5y/SYctpweJAe0u6q3+d&#10;gqP+nnans/6xffExN8NhXdTdWqnlYn5/AxFpjvfwrX00Cgr4v5Ju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sjsMAAADaAAAADwAAAAAAAAAAAAAAAACYAgAAZHJzL2Rv&#10;d25yZXYueG1sUEsFBgAAAAAEAAQA9QAAAIgDAAAAAA==&#10;" fillcolor="#0092bb [3204]" stroked="f" strokecolor="#0393bc" strokeweight="3pt">
                <v:fill color2="#66bed6 [3205]" rotate="t" angle="90" focus="100%" type="gradient"/>
                <v:shadow color="#336a7f [1608]" opacity=".5" offset="1p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CE" w:rsidRDefault="007651CE" w:rsidP="0089222B">
      <w:r>
        <w:separator/>
      </w:r>
    </w:p>
  </w:footnote>
  <w:footnote w:type="continuationSeparator" w:id="0">
    <w:p w:rsidR="007651CE" w:rsidRDefault="007651CE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  <w:lang w:eastAsia="en-GB"/>
      </w:rPr>
      <w:drawing>
        <wp:anchor distT="0" distB="540385" distL="114300" distR="114300" simplePos="0" relativeHeight="251655168" behindDoc="0" locked="0" layoutInCell="1" allowOverlap="1" wp14:anchorId="2A2613F5" wp14:editId="11D8761F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679">
      <w:rPr>
        <w:b/>
        <w:color w:val="0092BB" w:themeColor="accent1"/>
        <w:sz w:val="18"/>
        <w:szCs w:val="18"/>
      </w:rPr>
      <w:t>ADDRESS</w:t>
    </w:r>
    <w:r w:rsidRPr="00C24679">
      <w:rPr>
        <w:color w:val="0092BB" w:themeColor="accent1"/>
        <w:sz w:val="18"/>
        <w:szCs w:val="18"/>
      </w:rPr>
      <w:t xml:space="preserve"> Villa Gualino,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Viale Settimio Severo 65,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I - 10133 Torino, Italy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>
      <w:rPr>
        <w:sz w:val="22"/>
        <w:szCs w:val="22"/>
        <w:lang w:eastAsia="en-GB"/>
      </w:rPr>
      <w:drawing>
        <wp:anchor distT="0" distB="0" distL="0" distR="0" simplePos="0" relativeHeight="251673600" behindDoc="0" locked="0" layoutInCell="1" allowOverlap="0" wp14:anchorId="532E99EB" wp14:editId="3DD3B2B9">
          <wp:simplePos x="0" y="0"/>
          <wp:positionH relativeFrom="column">
            <wp:posOffset>2152650</wp:posOffset>
          </wp:positionH>
          <wp:positionV relativeFrom="line">
            <wp:posOffset>88265</wp:posOffset>
          </wp:positionV>
          <wp:extent cx="1524000" cy="438150"/>
          <wp:effectExtent l="0" t="0" r="0" b="0"/>
          <wp:wrapSquare wrapText="bothSides"/>
          <wp:docPr id="12" name="Picture 12" descr="AKAFP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AFP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TEL</w:t>
    </w:r>
    <w:r w:rsidRPr="00C24679">
      <w:rPr>
        <w:color w:val="0092BB" w:themeColor="accent1"/>
        <w:sz w:val="18"/>
        <w:szCs w:val="18"/>
      </w:rPr>
      <w:t xml:space="preserve"> +39 011 630 2222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EMAIL</w:t>
    </w:r>
    <w:r w:rsidRPr="00C24679">
      <w:rPr>
        <w:color w:val="0092BB" w:themeColor="accent1"/>
        <w:sz w:val="18"/>
        <w:szCs w:val="18"/>
      </w:rPr>
      <w:t xml:space="preserve"> info@etf.europa.eu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  <w:lang w:eastAsia="en-GB"/>
      </w:rPr>
      <w:drawing>
        <wp:anchor distT="0" distB="0" distL="114300" distR="114300" simplePos="0" relativeHeight="251656192" behindDoc="0" locked="0" layoutInCell="1" allowOverlap="1" wp14:anchorId="634520E4" wp14:editId="6E0BBDEA">
          <wp:simplePos x="0" y="0"/>
          <wp:positionH relativeFrom="page">
            <wp:posOffset>423309</wp:posOffset>
          </wp:positionH>
          <wp:positionV relativeFrom="page">
            <wp:posOffset>2054087</wp:posOffset>
          </wp:positionV>
          <wp:extent cx="6718937" cy="2848610"/>
          <wp:effectExtent l="19050" t="0" r="5713" b="0"/>
          <wp:wrapNone/>
          <wp:docPr id="1" name="Picture 1" descr="C:\Work\ETF\Design\Graphics\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ETF\Design\Graphics\Memo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718937" cy="284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679">
      <w:rPr>
        <w:b/>
        <w:color w:val="0092BB" w:themeColor="accent1"/>
        <w:sz w:val="18"/>
        <w:szCs w:val="18"/>
      </w:rPr>
      <w:t>WEB</w:t>
    </w:r>
    <w:r w:rsidRPr="00C24679">
      <w:rPr>
        <w:color w:val="0092BB" w:themeColor="accent1"/>
        <w:sz w:val="18"/>
        <w:szCs w:val="18"/>
      </w:rPr>
      <w:t xml:space="preserve"> www.etf.europa.eu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150D15" w:rsidP="000B4A74">
    <w:pPr>
      <w:pStyle w:val="Header"/>
      <w:ind w:left="6804"/>
      <w:rPr>
        <w:color w:val="0092BB" w:themeColor="accent1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069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20F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 w15:restartNumberingAfterBreak="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E6A74"/>
    <w:multiLevelType w:val="hybridMultilevel"/>
    <w:tmpl w:val="82F67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A2"/>
    <w:rsid w:val="00001D0F"/>
    <w:rsid w:val="000042F5"/>
    <w:rsid w:val="00026575"/>
    <w:rsid w:val="000273D6"/>
    <w:rsid w:val="00034C11"/>
    <w:rsid w:val="00040787"/>
    <w:rsid w:val="000547D7"/>
    <w:rsid w:val="00076EE6"/>
    <w:rsid w:val="00087541"/>
    <w:rsid w:val="0009004C"/>
    <w:rsid w:val="0009334B"/>
    <w:rsid w:val="00094769"/>
    <w:rsid w:val="000B4A74"/>
    <w:rsid w:val="000E1890"/>
    <w:rsid w:val="001239FE"/>
    <w:rsid w:val="00127B57"/>
    <w:rsid w:val="0013658F"/>
    <w:rsid w:val="00143F62"/>
    <w:rsid w:val="00145483"/>
    <w:rsid w:val="00150D15"/>
    <w:rsid w:val="00160121"/>
    <w:rsid w:val="00162576"/>
    <w:rsid w:val="0017498F"/>
    <w:rsid w:val="00175E26"/>
    <w:rsid w:val="001760DB"/>
    <w:rsid w:val="0018091D"/>
    <w:rsid w:val="001853FD"/>
    <w:rsid w:val="001A2C75"/>
    <w:rsid w:val="001B5116"/>
    <w:rsid w:val="001C0C37"/>
    <w:rsid w:val="001C1AF0"/>
    <w:rsid w:val="001C6D53"/>
    <w:rsid w:val="001D787B"/>
    <w:rsid w:val="001E328F"/>
    <w:rsid w:val="001E58DB"/>
    <w:rsid w:val="00202791"/>
    <w:rsid w:val="00210DDE"/>
    <w:rsid w:val="00220E2B"/>
    <w:rsid w:val="00222DCD"/>
    <w:rsid w:val="002241B3"/>
    <w:rsid w:val="00237EF9"/>
    <w:rsid w:val="0025182E"/>
    <w:rsid w:val="00273FED"/>
    <w:rsid w:val="002777A9"/>
    <w:rsid w:val="002A7743"/>
    <w:rsid w:val="002A7978"/>
    <w:rsid w:val="002B7285"/>
    <w:rsid w:val="002D327C"/>
    <w:rsid w:val="002D5B3F"/>
    <w:rsid w:val="002E3F12"/>
    <w:rsid w:val="002F0826"/>
    <w:rsid w:val="00305AD0"/>
    <w:rsid w:val="00305E02"/>
    <w:rsid w:val="00310F37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840D7"/>
    <w:rsid w:val="00384DFC"/>
    <w:rsid w:val="00385383"/>
    <w:rsid w:val="0039025F"/>
    <w:rsid w:val="003A23C3"/>
    <w:rsid w:val="003A659F"/>
    <w:rsid w:val="003B3EE8"/>
    <w:rsid w:val="003D7B0F"/>
    <w:rsid w:val="003E6DB7"/>
    <w:rsid w:val="003F2DEE"/>
    <w:rsid w:val="003F68C3"/>
    <w:rsid w:val="00447892"/>
    <w:rsid w:val="00455DC5"/>
    <w:rsid w:val="00470F22"/>
    <w:rsid w:val="00492A43"/>
    <w:rsid w:val="004A6FB2"/>
    <w:rsid w:val="004B1B7B"/>
    <w:rsid w:val="004C0BDE"/>
    <w:rsid w:val="004C1472"/>
    <w:rsid w:val="004C2551"/>
    <w:rsid w:val="004D2028"/>
    <w:rsid w:val="004D73F2"/>
    <w:rsid w:val="004E0EA3"/>
    <w:rsid w:val="004F1590"/>
    <w:rsid w:val="004F7BD5"/>
    <w:rsid w:val="00523390"/>
    <w:rsid w:val="005346EF"/>
    <w:rsid w:val="00536827"/>
    <w:rsid w:val="00537132"/>
    <w:rsid w:val="00537F6D"/>
    <w:rsid w:val="00542C57"/>
    <w:rsid w:val="00551227"/>
    <w:rsid w:val="005513EB"/>
    <w:rsid w:val="00551A66"/>
    <w:rsid w:val="0056786B"/>
    <w:rsid w:val="00572C45"/>
    <w:rsid w:val="00574008"/>
    <w:rsid w:val="0057705A"/>
    <w:rsid w:val="005810A5"/>
    <w:rsid w:val="00596488"/>
    <w:rsid w:val="005A0A3A"/>
    <w:rsid w:val="005A616D"/>
    <w:rsid w:val="005B69D1"/>
    <w:rsid w:val="005C2A1F"/>
    <w:rsid w:val="005D02B9"/>
    <w:rsid w:val="005D79EA"/>
    <w:rsid w:val="005E1F67"/>
    <w:rsid w:val="005E23A1"/>
    <w:rsid w:val="00620951"/>
    <w:rsid w:val="00624FF9"/>
    <w:rsid w:val="00640EC2"/>
    <w:rsid w:val="00653E70"/>
    <w:rsid w:val="0065490A"/>
    <w:rsid w:val="00673851"/>
    <w:rsid w:val="006821EF"/>
    <w:rsid w:val="00682893"/>
    <w:rsid w:val="00685BDD"/>
    <w:rsid w:val="006865F7"/>
    <w:rsid w:val="00687CA0"/>
    <w:rsid w:val="00690BC2"/>
    <w:rsid w:val="00696223"/>
    <w:rsid w:val="006A5043"/>
    <w:rsid w:val="006B21CD"/>
    <w:rsid w:val="006B4120"/>
    <w:rsid w:val="006D34D9"/>
    <w:rsid w:val="006E10D9"/>
    <w:rsid w:val="006E18B9"/>
    <w:rsid w:val="00700D0F"/>
    <w:rsid w:val="00731269"/>
    <w:rsid w:val="007344AD"/>
    <w:rsid w:val="00740B76"/>
    <w:rsid w:val="00742C4D"/>
    <w:rsid w:val="00754E6B"/>
    <w:rsid w:val="00756981"/>
    <w:rsid w:val="007607FF"/>
    <w:rsid w:val="00760E17"/>
    <w:rsid w:val="007651CE"/>
    <w:rsid w:val="0077204E"/>
    <w:rsid w:val="00772B2B"/>
    <w:rsid w:val="00777A2B"/>
    <w:rsid w:val="007913BB"/>
    <w:rsid w:val="0079461C"/>
    <w:rsid w:val="00796549"/>
    <w:rsid w:val="007B453D"/>
    <w:rsid w:val="007C59C3"/>
    <w:rsid w:val="007D176A"/>
    <w:rsid w:val="007D1F87"/>
    <w:rsid w:val="008033CE"/>
    <w:rsid w:val="00804E22"/>
    <w:rsid w:val="0082168C"/>
    <w:rsid w:val="008420E2"/>
    <w:rsid w:val="008515C5"/>
    <w:rsid w:val="00852726"/>
    <w:rsid w:val="008529AE"/>
    <w:rsid w:val="0087055B"/>
    <w:rsid w:val="0087336F"/>
    <w:rsid w:val="0089222B"/>
    <w:rsid w:val="008942FC"/>
    <w:rsid w:val="008A0302"/>
    <w:rsid w:val="008A35B8"/>
    <w:rsid w:val="008A4A77"/>
    <w:rsid w:val="008B5EBF"/>
    <w:rsid w:val="008C0B28"/>
    <w:rsid w:val="008D69D0"/>
    <w:rsid w:val="008E7353"/>
    <w:rsid w:val="008E7E2C"/>
    <w:rsid w:val="00900E8E"/>
    <w:rsid w:val="0091161B"/>
    <w:rsid w:val="009143CA"/>
    <w:rsid w:val="0091588F"/>
    <w:rsid w:val="0092797E"/>
    <w:rsid w:val="00964316"/>
    <w:rsid w:val="0097566B"/>
    <w:rsid w:val="0098315F"/>
    <w:rsid w:val="00984A41"/>
    <w:rsid w:val="00992B65"/>
    <w:rsid w:val="009A2BD8"/>
    <w:rsid w:val="009A3993"/>
    <w:rsid w:val="009C6528"/>
    <w:rsid w:val="009E3DA7"/>
    <w:rsid w:val="009F4DC0"/>
    <w:rsid w:val="009F7753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54F7B"/>
    <w:rsid w:val="00A603B6"/>
    <w:rsid w:val="00A62ADB"/>
    <w:rsid w:val="00A654B7"/>
    <w:rsid w:val="00A71308"/>
    <w:rsid w:val="00A72989"/>
    <w:rsid w:val="00A83975"/>
    <w:rsid w:val="00A872E5"/>
    <w:rsid w:val="00AA38CE"/>
    <w:rsid w:val="00AA5D17"/>
    <w:rsid w:val="00AA61AD"/>
    <w:rsid w:val="00AB7BA7"/>
    <w:rsid w:val="00AD02B3"/>
    <w:rsid w:val="00AD6421"/>
    <w:rsid w:val="00AF1F77"/>
    <w:rsid w:val="00B02907"/>
    <w:rsid w:val="00B10964"/>
    <w:rsid w:val="00B3301B"/>
    <w:rsid w:val="00B45532"/>
    <w:rsid w:val="00B5229B"/>
    <w:rsid w:val="00B57E2E"/>
    <w:rsid w:val="00B75E22"/>
    <w:rsid w:val="00B77D4B"/>
    <w:rsid w:val="00B83505"/>
    <w:rsid w:val="00B86BB7"/>
    <w:rsid w:val="00B93BBD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25CAB"/>
    <w:rsid w:val="00C30B41"/>
    <w:rsid w:val="00C41F81"/>
    <w:rsid w:val="00C437BE"/>
    <w:rsid w:val="00C4410B"/>
    <w:rsid w:val="00C4471B"/>
    <w:rsid w:val="00C6464E"/>
    <w:rsid w:val="00C779AA"/>
    <w:rsid w:val="00C95C1D"/>
    <w:rsid w:val="00CA1074"/>
    <w:rsid w:val="00CA522E"/>
    <w:rsid w:val="00CA7156"/>
    <w:rsid w:val="00CB3B03"/>
    <w:rsid w:val="00CC5952"/>
    <w:rsid w:val="00CD5493"/>
    <w:rsid w:val="00CE062F"/>
    <w:rsid w:val="00CE14B5"/>
    <w:rsid w:val="00CF12A2"/>
    <w:rsid w:val="00CF1BCE"/>
    <w:rsid w:val="00D03C75"/>
    <w:rsid w:val="00D065FE"/>
    <w:rsid w:val="00D07091"/>
    <w:rsid w:val="00D107DE"/>
    <w:rsid w:val="00D14B8A"/>
    <w:rsid w:val="00D40724"/>
    <w:rsid w:val="00D4110D"/>
    <w:rsid w:val="00D42724"/>
    <w:rsid w:val="00D556CD"/>
    <w:rsid w:val="00D55D3A"/>
    <w:rsid w:val="00D61BB6"/>
    <w:rsid w:val="00D64BB7"/>
    <w:rsid w:val="00D70330"/>
    <w:rsid w:val="00D7358B"/>
    <w:rsid w:val="00D82B68"/>
    <w:rsid w:val="00D92995"/>
    <w:rsid w:val="00DB5D6E"/>
    <w:rsid w:val="00DB6F71"/>
    <w:rsid w:val="00DE3B05"/>
    <w:rsid w:val="00E20362"/>
    <w:rsid w:val="00E36268"/>
    <w:rsid w:val="00E405FE"/>
    <w:rsid w:val="00E44AC7"/>
    <w:rsid w:val="00E44B36"/>
    <w:rsid w:val="00E507C4"/>
    <w:rsid w:val="00E53BF6"/>
    <w:rsid w:val="00E812CA"/>
    <w:rsid w:val="00E872A1"/>
    <w:rsid w:val="00E8773A"/>
    <w:rsid w:val="00E90AFD"/>
    <w:rsid w:val="00EA65AD"/>
    <w:rsid w:val="00EA7225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6333"/>
    <w:rsid w:val="00F2795D"/>
    <w:rsid w:val="00F3508B"/>
    <w:rsid w:val="00F43143"/>
    <w:rsid w:val="00F55B5B"/>
    <w:rsid w:val="00F6108F"/>
    <w:rsid w:val="00F62A99"/>
    <w:rsid w:val="00F666F5"/>
    <w:rsid w:val="00F71E3B"/>
    <w:rsid w:val="00F82C33"/>
    <w:rsid w:val="00F905FC"/>
    <w:rsid w:val="00F90CA2"/>
    <w:rsid w:val="00F973CC"/>
    <w:rsid w:val="00F97DB2"/>
    <w:rsid w:val="00FA12A3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5:docId w15:val="{EB10F6FC-4B2F-4DB5-9119-F482B62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htmlsigs.s3.amazonaws.com/logos/files/000/401/362/landscape/Agjencia_Kombetare__E_Arsimit_Final_Logo-page-001.jpg" TargetMode="External"/><Relationship Id="rId2" Type="http://schemas.openxmlformats.org/officeDocument/2006/relationships/hyperlink" Target="http://www.akafp.gov.al/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16264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31707-E687-4D86-8D2A-017C8AFD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D302BC29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Stanley</dc:creator>
  <cp:lastModifiedBy>Julian Stanley</cp:lastModifiedBy>
  <cp:revision>2</cp:revision>
  <cp:lastPrinted>2015-02-16T16:28:00Z</cp:lastPrinted>
  <dcterms:created xsi:type="dcterms:W3CDTF">2017-01-20T13:59:00Z</dcterms:created>
  <dcterms:modified xsi:type="dcterms:W3CDTF">2017-01-20T13:59:00Z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 </vt:lpwstr>
  </property>
  <property fmtid="{D5CDD505-2E9C-101B-9397-08002B2CF9AE}" pid="4" name="DocLocation">
    <vt:lpwstr> </vt:lpwstr>
  </property>
  <property fmtid="{D5CDD505-2E9C-101B-9397-08002B2CF9AE}" pid="5" name="DocDateRange">
    <vt:lpwstr> </vt:lpwstr>
  </property>
  <property fmtid="{D5CDD505-2E9C-101B-9397-08002B2CF9AE}" pid="6" name="RibbonPtr">
    <vt:lpwstr>270593180</vt:lpwstr>
  </property>
  <property fmtid="{D5CDD505-2E9C-101B-9397-08002B2CF9AE}" pid="7" name="RibbonPtrTurnTownGlobaldotm">
    <vt:lpwstr>268989516</vt:lpwstr>
  </property>
</Properties>
</file>