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45C6" w14:textId="77777777" w:rsidR="00AA6FFC" w:rsidRDefault="00AA6FFC">
      <w:pPr>
        <w:rPr>
          <w:b/>
          <w:sz w:val="28"/>
        </w:rPr>
      </w:pPr>
      <w:r>
        <w:rPr>
          <w:b/>
          <w:noProof/>
          <w:sz w:val="28"/>
          <w:lang w:val="en-GB" w:eastAsia="en-GB"/>
        </w:rPr>
        <w:drawing>
          <wp:anchor distT="0" distB="0" distL="114300" distR="114300" simplePos="0" relativeHeight="251658240" behindDoc="0" locked="0" layoutInCell="1" allowOverlap="1" wp14:anchorId="4E134618" wp14:editId="4E134619">
            <wp:simplePos x="0" y="0"/>
            <wp:positionH relativeFrom="column">
              <wp:posOffset>-342900</wp:posOffset>
            </wp:positionH>
            <wp:positionV relativeFrom="paragraph">
              <wp:posOffset>0</wp:posOffset>
            </wp:positionV>
            <wp:extent cx="916940" cy="400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6940" cy="400685"/>
                    </a:xfrm>
                    <a:prstGeom prst="rect">
                      <a:avLst/>
                    </a:prstGeom>
                    <a:noFill/>
                  </pic:spPr>
                </pic:pic>
              </a:graphicData>
            </a:graphic>
          </wp:anchor>
        </w:drawing>
      </w:r>
    </w:p>
    <w:p w14:paraId="4E1345C7" w14:textId="77777777" w:rsidR="00AA6FFC" w:rsidRDefault="00AA6FFC">
      <w:pPr>
        <w:rPr>
          <w:b/>
          <w:sz w:val="28"/>
        </w:rPr>
      </w:pPr>
    </w:p>
    <w:p w14:paraId="256518ED" w14:textId="74BD4D8E" w:rsidR="007035BF" w:rsidRDefault="007035BF" w:rsidP="007035BF">
      <w:pPr>
        <w:rPr>
          <w:rStyle w:val="notranslate"/>
          <w:rFonts w:ascii="Arial" w:hAnsi="Arial" w:cs="Arial"/>
          <w:b/>
          <w:bCs/>
          <w:color w:val="000000"/>
          <w:sz w:val="28"/>
          <w:szCs w:val="28"/>
        </w:rPr>
      </w:pPr>
      <w:r>
        <w:rPr>
          <w:rStyle w:val="notranslate"/>
          <w:rFonts w:ascii="Arial" w:hAnsi="Arial" w:cs="Arial"/>
          <w:b/>
          <w:bCs/>
          <w:color w:val="000000"/>
          <w:sz w:val="28"/>
          <w:szCs w:val="28"/>
        </w:rPr>
        <w:t>Conférence</w:t>
      </w:r>
      <w:r w:rsidR="00E83894">
        <w:rPr>
          <w:rStyle w:val="notranslate"/>
          <w:rFonts w:ascii="Arial" w:hAnsi="Arial" w:cs="Arial"/>
          <w:b/>
          <w:bCs/>
          <w:color w:val="000000"/>
          <w:sz w:val="28"/>
          <w:szCs w:val="28"/>
        </w:rPr>
        <w:t xml:space="preserve"> ETF, </w:t>
      </w:r>
      <w:r w:rsidR="00E83894" w:rsidRPr="007035BF">
        <w:rPr>
          <w:rStyle w:val="notranslate"/>
          <w:rFonts w:ascii="Arial" w:hAnsi="Arial" w:cs="Arial"/>
          <w:b/>
          <w:bCs/>
          <w:color w:val="000000"/>
          <w:sz w:val="28"/>
          <w:szCs w:val="28"/>
        </w:rPr>
        <w:t>7-8 ju</w:t>
      </w:r>
      <w:r w:rsidR="00E83894">
        <w:rPr>
          <w:rStyle w:val="notranslate"/>
          <w:rFonts w:ascii="Arial" w:hAnsi="Arial" w:cs="Arial"/>
          <w:b/>
          <w:bCs/>
          <w:color w:val="000000"/>
          <w:sz w:val="28"/>
          <w:szCs w:val="28"/>
        </w:rPr>
        <w:t>i</w:t>
      </w:r>
      <w:r w:rsidR="00E83894" w:rsidRPr="007035BF">
        <w:rPr>
          <w:rStyle w:val="notranslate"/>
          <w:rFonts w:ascii="Arial" w:hAnsi="Arial" w:cs="Arial"/>
          <w:b/>
          <w:bCs/>
          <w:color w:val="000000"/>
          <w:sz w:val="28"/>
          <w:szCs w:val="28"/>
        </w:rPr>
        <w:t xml:space="preserve">n, </w:t>
      </w:r>
      <w:proofErr w:type="spellStart"/>
      <w:r w:rsidR="00E83894" w:rsidRPr="007035BF">
        <w:rPr>
          <w:rStyle w:val="notranslate"/>
          <w:rFonts w:ascii="Arial" w:hAnsi="Arial" w:cs="Arial"/>
          <w:b/>
          <w:bCs/>
          <w:color w:val="000000"/>
          <w:sz w:val="28"/>
          <w:szCs w:val="28"/>
        </w:rPr>
        <w:t>Sermig</w:t>
      </w:r>
      <w:proofErr w:type="spellEnd"/>
      <w:r w:rsidR="00E83894" w:rsidRPr="007035BF">
        <w:rPr>
          <w:rStyle w:val="notranslate"/>
          <w:rFonts w:ascii="Arial" w:hAnsi="Arial" w:cs="Arial"/>
          <w:b/>
          <w:bCs/>
          <w:color w:val="000000"/>
          <w:sz w:val="28"/>
          <w:szCs w:val="28"/>
        </w:rPr>
        <w:t xml:space="preserve">, </w:t>
      </w:r>
      <w:proofErr w:type="gramStart"/>
      <w:r w:rsidR="00E83894" w:rsidRPr="007035BF">
        <w:rPr>
          <w:rStyle w:val="notranslate"/>
          <w:rFonts w:ascii="Arial" w:hAnsi="Arial" w:cs="Arial"/>
          <w:b/>
          <w:bCs/>
          <w:color w:val="000000"/>
          <w:sz w:val="28"/>
          <w:szCs w:val="28"/>
        </w:rPr>
        <w:t>Turin</w:t>
      </w:r>
      <w:r>
        <w:rPr>
          <w:rStyle w:val="notranslate"/>
          <w:rFonts w:ascii="Arial" w:hAnsi="Arial" w:cs="Arial"/>
          <w:color w:val="000000"/>
          <w:sz w:val="28"/>
          <w:szCs w:val="28"/>
        </w:rPr>
        <w:t>:</w:t>
      </w:r>
      <w:proofErr w:type="gramEnd"/>
      <w:r>
        <w:rPr>
          <w:rStyle w:val="notranslate"/>
          <w:rFonts w:ascii="Arial" w:hAnsi="Arial" w:cs="Arial"/>
          <w:color w:val="000000"/>
          <w:sz w:val="28"/>
          <w:szCs w:val="28"/>
        </w:rPr>
        <w:t xml:space="preserve"> </w:t>
      </w:r>
      <w:r w:rsidRPr="007035BF">
        <w:rPr>
          <w:rStyle w:val="notranslate"/>
          <w:rFonts w:ascii="Arial" w:hAnsi="Arial" w:cs="Arial"/>
          <w:b/>
          <w:bCs/>
          <w:color w:val="000000"/>
          <w:sz w:val="28"/>
          <w:szCs w:val="28"/>
        </w:rPr>
        <w:t>« Modeler le niveau 5 des certifications »</w:t>
      </w:r>
      <w:r>
        <w:rPr>
          <w:noProof/>
          <w:lang w:eastAsia="en-GB"/>
        </w:rPr>
        <w:t xml:space="preserve"> </w:t>
      </w:r>
    </w:p>
    <w:p w14:paraId="2975C56A" w14:textId="76EC18DF" w:rsidR="000A0826" w:rsidRPr="00B46449" w:rsidRDefault="000A0826">
      <w:pPr>
        <w:rPr>
          <w:b/>
          <w:sz w:val="20"/>
          <w:szCs w:val="20"/>
        </w:rPr>
      </w:pPr>
    </w:p>
    <w:p w14:paraId="4E1345C9" w14:textId="086E0F00" w:rsidR="004D58C2" w:rsidRPr="00B46449" w:rsidRDefault="004D58C2" w:rsidP="00B37405">
      <w:pPr>
        <w:pStyle w:val="ETFBulletlevel1"/>
        <w:numPr>
          <w:ilvl w:val="0"/>
          <w:numId w:val="0"/>
        </w:numPr>
        <w:ind w:left="357" w:hanging="357"/>
        <w:rPr>
          <w:rStyle w:val="notranslate"/>
          <w:rFonts w:eastAsiaTheme="minorHAnsi" w:cs="Arial"/>
          <w:bCs/>
          <w:i w:val="0"/>
          <w:color w:val="000000"/>
          <w:szCs w:val="28"/>
          <w:lang w:eastAsia="en-US"/>
        </w:rPr>
      </w:pPr>
      <w:r w:rsidRPr="00B37405">
        <w:rPr>
          <w:rStyle w:val="notranslate"/>
          <w:rFonts w:asciiTheme="minorHAnsi" w:eastAsiaTheme="minorHAnsi" w:hAnsiTheme="minorHAnsi" w:cstheme="minorHAnsi"/>
          <w:b/>
          <w:bCs/>
          <w:i w:val="0"/>
          <w:color w:val="000000"/>
          <w:sz w:val="28"/>
          <w:szCs w:val="28"/>
          <w:lang w:eastAsia="en-US"/>
        </w:rPr>
        <w:t xml:space="preserve">Atelier 2 : Coopération entre EFP et </w:t>
      </w:r>
      <w:r w:rsidR="00161FA2" w:rsidRPr="00B37405">
        <w:rPr>
          <w:rStyle w:val="notranslate"/>
          <w:rFonts w:asciiTheme="minorHAnsi" w:eastAsiaTheme="minorHAnsi" w:hAnsiTheme="minorHAnsi" w:cstheme="minorHAnsi"/>
          <w:b/>
          <w:bCs/>
          <w:i w:val="0"/>
          <w:color w:val="000000"/>
          <w:sz w:val="28"/>
          <w:szCs w:val="28"/>
          <w:lang w:eastAsia="en-US"/>
        </w:rPr>
        <w:t xml:space="preserve">ES </w:t>
      </w:r>
      <w:r w:rsidRPr="00B37405">
        <w:rPr>
          <w:rStyle w:val="notranslate"/>
          <w:rFonts w:asciiTheme="minorHAnsi" w:eastAsiaTheme="minorHAnsi" w:hAnsiTheme="minorHAnsi" w:cstheme="minorHAnsi"/>
          <w:b/>
          <w:bCs/>
          <w:i w:val="0"/>
          <w:color w:val="000000"/>
          <w:sz w:val="28"/>
          <w:szCs w:val="28"/>
          <w:lang w:eastAsia="en-US"/>
        </w:rPr>
        <w:t>(</w:t>
      </w:r>
      <w:r w:rsidR="00DE5961" w:rsidRPr="00B37405">
        <w:rPr>
          <w:rStyle w:val="notranslate"/>
          <w:rFonts w:asciiTheme="minorHAnsi" w:eastAsiaTheme="minorHAnsi" w:hAnsiTheme="minorHAnsi" w:cstheme="minorHAnsi"/>
          <w:b/>
          <w:bCs/>
          <w:i w:val="0"/>
          <w:color w:val="000000"/>
          <w:sz w:val="28"/>
          <w:szCs w:val="28"/>
          <w:lang w:eastAsia="en-US"/>
        </w:rPr>
        <w:t>centrée sur</w:t>
      </w:r>
      <w:r w:rsidR="00B37405">
        <w:rPr>
          <w:rStyle w:val="notranslate"/>
          <w:rFonts w:asciiTheme="minorHAnsi" w:eastAsiaTheme="minorHAnsi" w:hAnsiTheme="minorHAnsi" w:cstheme="minorHAnsi"/>
          <w:b/>
          <w:bCs/>
          <w:i w:val="0"/>
          <w:color w:val="000000"/>
          <w:sz w:val="28"/>
          <w:szCs w:val="28"/>
          <w:lang w:eastAsia="en-US"/>
        </w:rPr>
        <w:t xml:space="preserve"> les certifications de </w:t>
      </w:r>
      <w:r w:rsidRPr="00B37405">
        <w:rPr>
          <w:rStyle w:val="notranslate"/>
          <w:rFonts w:asciiTheme="minorHAnsi" w:eastAsiaTheme="minorHAnsi" w:hAnsiTheme="minorHAnsi" w:cstheme="minorHAnsi"/>
          <w:b/>
          <w:bCs/>
          <w:i w:val="0"/>
          <w:color w:val="000000"/>
          <w:sz w:val="28"/>
          <w:szCs w:val="28"/>
          <w:lang w:eastAsia="en-US"/>
        </w:rPr>
        <w:t>niveau 5)</w:t>
      </w:r>
      <w:r w:rsidR="000A0826" w:rsidRPr="00B37405">
        <w:rPr>
          <w:rStyle w:val="notranslate"/>
          <w:rFonts w:asciiTheme="minorHAnsi" w:eastAsiaTheme="minorHAnsi" w:hAnsiTheme="minorHAnsi" w:cstheme="minorHAnsi"/>
          <w:bCs/>
          <w:i w:val="0"/>
          <w:color w:val="000000"/>
          <w:szCs w:val="28"/>
          <w:lang w:eastAsia="en-US"/>
        </w:rPr>
        <w:t xml:space="preserve"> </w:t>
      </w:r>
      <w:r w:rsidR="000A0826" w:rsidRPr="00B46449">
        <w:rPr>
          <w:rStyle w:val="notranslate"/>
          <w:rFonts w:eastAsiaTheme="minorHAnsi" w:cs="Arial"/>
          <w:b/>
          <w:bCs/>
          <w:i w:val="0"/>
          <w:color w:val="000000"/>
          <w:sz w:val="28"/>
          <w:szCs w:val="28"/>
          <w:lang w:eastAsia="en-US"/>
        </w:rPr>
        <w:t xml:space="preserve"> </w:t>
      </w:r>
      <w:r w:rsidR="00E310D8">
        <w:rPr>
          <w:rStyle w:val="notranslate"/>
          <w:rFonts w:eastAsiaTheme="minorHAnsi"/>
          <w:b/>
          <w:sz w:val="28"/>
          <w:lang w:eastAsia="en-US"/>
        </w:rPr>
        <w:pict w14:anchorId="4171B7F1">
          <v:oval id="_x0000_s1035" style="position:absolute;left:0;text-align:left;margin-left:531.45pt;margin-top:641.65pt;width:19.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r w:rsidR="000A0826" w:rsidRPr="00B46449">
        <w:rPr>
          <w:rStyle w:val="notranslate"/>
          <w:rFonts w:eastAsiaTheme="minorHAnsi" w:cs="Arial"/>
          <w:b/>
          <w:bCs/>
          <w:i w:val="0"/>
          <w:noProof/>
          <w:color w:val="000000"/>
          <w:sz w:val="28"/>
          <w:szCs w:val="28"/>
          <w:lang w:val="en-GB" w:eastAsia="en-GB"/>
        </w:rPr>
        <w:drawing>
          <wp:inline distT="0" distB="0" distL="0" distR="0" wp14:anchorId="66A2E877" wp14:editId="3D3DC511">
            <wp:extent cx="286849"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451" cy="264887"/>
                    </a:xfrm>
                    <a:prstGeom prst="rect">
                      <a:avLst/>
                    </a:prstGeom>
                    <a:noFill/>
                    <a:ln>
                      <a:noFill/>
                    </a:ln>
                  </pic:spPr>
                </pic:pic>
              </a:graphicData>
            </a:graphic>
          </wp:inline>
        </w:drawing>
      </w:r>
      <w:r w:rsidR="00E310D8">
        <w:rPr>
          <w:rStyle w:val="notranslate"/>
          <w:rFonts w:eastAsiaTheme="minorHAnsi"/>
          <w:b/>
          <w:sz w:val="28"/>
          <w:lang w:eastAsia="en-US"/>
        </w:rPr>
        <w:pict w14:anchorId="53B085A2">
          <v:oval id="_x0000_s1033" style="position:absolute;left:0;text-align:left;margin-left:531.45pt;margin-top:641.65pt;width:19.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r w:rsidR="00E310D8">
        <w:rPr>
          <w:rStyle w:val="notranslate"/>
          <w:rFonts w:eastAsiaTheme="minorHAnsi"/>
          <w:b/>
          <w:sz w:val="28"/>
          <w:lang w:eastAsia="en-US"/>
        </w:rPr>
        <w:pict w14:anchorId="0AB9AFED">
          <v:oval id="_x0000_s1032" style="position:absolute;left:0;text-align:left;margin-left:531.45pt;margin-top:641.65pt;width:19.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r w:rsidR="00E310D8">
        <w:rPr>
          <w:rStyle w:val="notranslate"/>
          <w:rFonts w:eastAsiaTheme="minorHAnsi"/>
          <w:b/>
          <w:sz w:val="28"/>
          <w:lang w:eastAsia="en-US"/>
        </w:rPr>
        <w:pict w14:anchorId="447B3636">
          <v:oval id="_x0000_s1031" style="position:absolute;left:0;text-align:left;margin-left:531.45pt;margin-top:641.65pt;width:1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r w:rsidR="00E310D8">
        <w:rPr>
          <w:rStyle w:val="notranslate"/>
          <w:rFonts w:eastAsiaTheme="minorHAnsi"/>
          <w:b/>
          <w:sz w:val="28"/>
          <w:lang w:eastAsia="en-US"/>
        </w:rPr>
        <w:pict w14:anchorId="213C7E88">
          <v:oval id="_x0000_s1030" style="position:absolute;left:0;text-align:left;margin-left:531.45pt;margin-top:641.65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r w:rsidR="00E310D8">
        <w:rPr>
          <w:rStyle w:val="notranslate"/>
          <w:rFonts w:eastAsiaTheme="minorHAnsi"/>
          <w:b/>
          <w:sz w:val="28"/>
          <w:lang w:eastAsia="en-US"/>
        </w:rPr>
        <w:pict w14:anchorId="4E7B9B2C">
          <v:oval id="_x0000_s1029" style="position:absolute;left:0;text-align:left;margin-left:531.45pt;margin-top:641.6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r w:rsidR="00E310D8">
        <w:rPr>
          <w:rStyle w:val="notranslate"/>
          <w:rFonts w:eastAsiaTheme="minorHAnsi"/>
          <w:b/>
          <w:sz w:val="28"/>
          <w:lang w:eastAsia="en-US"/>
        </w:rPr>
        <w:pict w14:anchorId="6D251593">
          <v:oval id="_x0000_s1028" style="position:absolute;left:0;text-align:left;margin-left:531.45pt;margin-top:641.65pt;width:19.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r w:rsidR="00E310D8">
        <w:rPr>
          <w:rStyle w:val="notranslate"/>
          <w:rFonts w:eastAsiaTheme="minorHAnsi"/>
          <w:b/>
          <w:sz w:val="28"/>
          <w:lang w:eastAsia="en-US"/>
        </w:rPr>
        <w:pict w14:anchorId="6A59025B">
          <v:oval id="Oval 7" o:spid="_x0000_s1026" style="position:absolute;left:0;text-align:left;margin-left:531.45pt;margin-top:641.65pt;width:1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" fillcolor="#0070c0" strokecolor="#0070c0" strokeweight="1pt">
            <v:stroke joinstyle="miter"/>
          </v:oval>
        </w:pict>
      </w:r>
    </w:p>
    <w:p w14:paraId="71641FE6" w14:textId="77777777" w:rsidR="00B46449" w:rsidRDefault="00B46449" w:rsidP="003A633F">
      <w:pPr>
        <w:spacing w:after="0"/>
        <w:rPr>
          <w:b/>
        </w:rPr>
      </w:pPr>
    </w:p>
    <w:p w14:paraId="4E1345CA" w14:textId="77777777" w:rsidR="003A633F" w:rsidRDefault="003A633F" w:rsidP="003A633F">
      <w:pPr>
        <w:spacing w:after="0"/>
      </w:pPr>
      <w:r>
        <w:rPr>
          <w:b/>
        </w:rPr>
        <w:t>1. Objectif</w:t>
      </w:r>
    </w:p>
    <w:p w14:paraId="4E1345CB" w14:textId="6B39B4CD" w:rsidR="00165936" w:rsidRDefault="003A633F">
      <w:pPr>
        <w:spacing w:after="0"/>
        <w:jc w:val="both"/>
        <w:rPr>
          <w:b/>
        </w:rPr>
      </w:pPr>
      <w:r>
        <w:t xml:space="preserve">Cet atelier aide les participants des pays partenaires de l’ETF à réfléchir sur les opportunités et les difficultés des processus de coopération entre l’enseignement supérieur et l’EFP concernant notamment les certifications de niveau 5, et sur </w:t>
      </w:r>
      <w:r w:rsidR="00A4776D">
        <w:t xml:space="preserve">les pistes </w:t>
      </w:r>
      <w:r w:rsidR="00A4776D">
        <w:rPr>
          <w:color w:val="222222"/>
        </w:rPr>
        <w:t>à suivre pour explorer et améliorer l'éventail des potentiels de perméabilité et d'apprentissage tout au long de la vie</w:t>
      </w:r>
      <w:r w:rsidR="00B37405">
        <w:rPr>
          <w:color w:val="222222"/>
        </w:rPr>
        <w:t xml:space="preserve"> des certifications de</w:t>
      </w:r>
      <w:r w:rsidR="00A4776D">
        <w:rPr>
          <w:color w:val="222222"/>
        </w:rPr>
        <w:t xml:space="preserve"> niveau 5.</w:t>
      </w:r>
      <w:r>
        <w:t xml:space="preserve"> </w:t>
      </w:r>
    </w:p>
    <w:p w14:paraId="4E1345CC" w14:textId="77777777" w:rsidR="003A633F" w:rsidRDefault="003A633F" w:rsidP="00484887">
      <w:pPr>
        <w:spacing w:after="0"/>
        <w:rPr>
          <w:b/>
          <w:lang w:val="nl-NL"/>
        </w:rPr>
      </w:pPr>
    </w:p>
    <w:p w14:paraId="4E1345CD" w14:textId="77777777" w:rsidR="003A633F" w:rsidRDefault="003A633F" w:rsidP="00484887">
      <w:pPr>
        <w:spacing w:after="0"/>
        <w:rPr>
          <w:b/>
        </w:rPr>
      </w:pPr>
      <w:r>
        <w:rPr>
          <w:b/>
        </w:rPr>
        <w:t>2. Rôles</w:t>
      </w:r>
    </w:p>
    <w:p w14:paraId="4E1345CE" w14:textId="77777777" w:rsidR="00CF263E" w:rsidRDefault="00CF263E" w:rsidP="00484887">
      <w:pPr>
        <w:spacing w:after="0"/>
      </w:pPr>
      <w:r>
        <w:rPr>
          <w:b/>
        </w:rPr>
        <w:t>Facilitateur</w:t>
      </w:r>
      <w:r>
        <w:t xml:space="preserve"> : Eduarda Castel-Branco (ETF)</w:t>
      </w:r>
    </w:p>
    <w:p w14:paraId="4E1345CF" w14:textId="77777777" w:rsidR="00DD126D" w:rsidRDefault="00DD126D" w:rsidP="00484887">
      <w:pPr>
        <w:spacing w:after="0"/>
      </w:pPr>
      <w:r>
        <w:rPr>
          <w:b/>
        </w:rPr>
        <w:t>Intervenants</w:t>
      </w:r>
      <w:r>
        <w:t xml:space="preserve"> :</w:t>
      </w:r>
    </w:p>
    <w:p w14:paraId="2F748BF2" w14:textId="79234D89" w:rsidR="004B443C" w:rsidRPr="004B443C" w:rsidRDefault="00A558F5" w:rsidP="004B443C">
      <w:pPr>
        <w:pStyle w:val="ListParagraph"/>
        <w:numPr>
          <w:ilvl w:val="0"/>
          <w:numId w:val="17"/>
        </w:numPr>
        <w:spacing w:after="0"/>
        <w:jc w:val="both"/>
      </w:pPr>
      <w:r>
        <w:t xml:space="preserve">Tamar </w:t>
      </w:r>
      <w:proofErr w:type="spellStart"/>
      <w:r>
        <w:t>Samkharadze</w:t>
      </w:r>
      <w:proofErr w:type="spellEnd"/>
      <w:r>
        <w:t xml:space="preserve"> (Ministère de l’</w:t>
      </w:r>
      <w:r w:rsidR="008C080B">
        <w:t>éducation</w:t>
      </w:r>
      <w:r w:rsidR="004B443C">
        <w:t xml:space="preserve">, département de l’EFP) et </w:t>
      </w:r>
      <w:r w:rsidR="004B443C" w:rsidRPr="004B443C">
        <w:t xml:space="preserve">Tamar </w:t>
      </w:r>
      <w:proofErr w:type="spellStart"/>
      <w:r w:rsidR="004B443C" w:rsidRPr="004B443C">
        <w:t>Rukhadze</w:t>
      </w:r>
      <w:proofErr w:type="spellEnd"/>
    </w:p>
    <w:p w14:paraId="4E1345D0" w14:textId="38C233AD" w:rsidR="00DD126D" w:rsidRDefault="004B443C" w:rsidP="004B443C">
      <w:pPr>
        <w:pStyle w:val="ListParagraph"/>
        <w:spacing w:after="0"/>
        <w:ind w:left="765"/>
        <w:jc w:val="both"/>
      </w:pPr>
      <w:r w:rsidRPr="004B443C">
        <w:t>Centre national pour l'amélioration de la qualité de l'éducation</w:t>
      </w:r>
      <w:r>
        <w:t xml:space="preserve"> (LEPL), </w:t>
      </w:r>
      <w:r w:rsidRPr="004B443C">
        <w:t xml:space="preserve">Coordonnateur de la Division du développement des </w:t>
      </w:r>
      <w:r>
        <w:t>certifications</w:t>
      </w:r>
      <w:r w:rsidR="00A558F5">
        <w:t xml:space="preserve">, </w:t>
      </w:r>
      <w:r w:rsidR="008C080B">
        <w:t>Géorgie</w:t>
      </w:r>
    </w:p>
    <w:p w14:paraId="020633F1" w14:textId="77777777" w:rsidR="00DF3126" w:rsidRPr="00DF3126" w:rsidRDefault="00DF3126" w:rsidP="00DF3126">
      <w:pPr>
        <w:pStyle w:val="ListParagraph"/>
        <w:numPr>
          <w:ilvl w:val="0"/>
          <w:numId w:val="8"/>
        </w:numPr>
      </w:pPr>
      <w:proofErr w:type="spellStart"/>
      <w:r w:rsidRPr="00DF3126">
        <w:t>Kalamkas</w:t>
      </w:r>
      <w:proofErr w:type="spellEnd"/>
      <w:r w:rsidRPr="00DF3126">
        <w:t xml:space="preserve"> </w:t>
      </w:r>
      <w:proofErr w:type="spellStart"/>
      <w:r w:rsidRPr="00DF3126">
        <w:t>Algazinova</w:t>
      </w:r>
      <w:proofErr w:type="spellEnd"/>
      <w:r w:rsidRPr="00DF3126">
        <w:t xml:space="preserve">, Ministère de l'éducation et des Sciences, Kazakhstan </w:t>
      </w:r>
    </w:p>
    <w:p w14:paraId="4E1345D2" w14:textId="77777777" w:rsidR="00DD126D" w:rsidRPr="00CF263E" w:rsidRDefault="00DD126D" w:rsidP="00484887">
      <w:pPr>
        <w:spacing w:after="0"/>
        <w:rPr>
          <w:lang w:val="nl-NL"/>
        </w:rPr>
      </w:pPr>
    </w:p>
    <w:p w14:paraId="3147FBF4" w14:textId="77777777" w:rsidR="00916C81" w:rsidRPr="00E310D8" w:rsidRDefault="00CF263E" w:rsidP="00E310D8">
      <w:pPr>
        <w:spacing w:after="0"/>
      </w:pPr>
      <w:r>
        <w:rPr>
          <w:b/>
        </w:rPr>
        <w:t>Rapporteur</w:t>
      </w:r>
      <w:r w:rsidRPr="00E310D8">
        <w:rPr>
          <w:b/>
        </w:rPr>
        <w:t xml:space="preserve"> : </w:t>
      </w:r>
      <w:bookmarkStart w:id="0" w:name="_GoBack"/>
      <w:r w:rsidR="00916C81" w:rsidRPr="00E310D8">
        <w:t>Shawn Mendes, Sweden</w:t>
      </w:r>
    </w:p>
    <w:bookmarkEnd w:id="0"/>
    <w:p w14:paraId="4E1345D4" w14:textId="77777777" w:rsidR="001766F7" w:rsidRDefault="001766F7"/>
    <w:p w14:paraId="4E1345D5" w14:textId="068DE114" w:rsidR="00790B6E" w:rsidRDefault="00DF3126" w:rsidP="00484887">
      <w:pPr>
        <w:spacing w:after="0"/>
        <w:rPr>
          <w:b/>
        </w:rPr>
      </w:pPr>
      <w:r>
        <w:rPr>
          <w:b/>
        </w:rPr>
        <w:t>3. Contexte et contenu</w:t>
      </w:r>
    </w:p>
    <w:p w14:paraId="4E1345D6" w14:textId="2182FCDD" w:rsidR="00165936" w:rsidRDefault="00F24044">
      <w:pPr>
        <w:spacing w:after="60"/>
        <w:jc w:val="both"/>
      </w:pPr>
      <w:r>
        <w:t xml:space="preserve">L'apprentissage tout au long de </w:t>
      </w:r>
      <w:r w:rsidR="00DF3126">
        <w:t>la vie</w:t>
      </w:r>
      <w:r>
        <w:t xml:space="preserve"> est devenu un facteur essentiel et prioritaire pour l’employabilité, l’inclusion sociale et l’épanouissement individuel dans le contexte de dynamiques sociétales changeantes et d’une évolution des contenus et de l’organisation du travail. La numérisation omniprésente et l’automatisation croissante, paral</w:t>
      </w:r>
      <w:r w:rsidR="0001627A">
        <w:t xml:space="preserve">lèlement à la transformation des métiers </w:t>
      </w:r>
      <w:r>
        <w:t xml:space="preserve">exigeant un ensemble de compétences plus complexes exhortent les actifs, les personnes à la recherche d’un emploi et les apprenants à </w:t>
      </w:r>
      <w:r w:rsidR="0001627A">
        <w:t xml:space="preserve">plus d’efforts pour </w:t>
      </w:r>
      <w:r>
        <w:t xml:space="preserve">rester compétitifs et employables. </w:t>
      </w:r>
    </w:p>
    <w:p w14:paraId="4E1345D7" w14:textId="1C6A6B5A" w:rsidR="005F14DB" w:rsidRDefault="005F14DB" w:rsidP="005F14DB">
      <w:pPr>
        <w:spacing w:after="60"/>
      </w:pPr>
      <w:r>
        <w:t xml:space="preserve">D'autres tendances mondiales importantes - telles que les énergies propres, l’économie verte et le vieillissement de la population - continueront d’influer sur de nouvelles compétences et </w:t>
      </w:r>
      <w:r w:rsidR="0001627A">
        <w:t xml:space="preserve">sur </w:t>
      </w:r>
      <w:r>
        <w:t xml:space="preserve">l’évolution </w:t>
      </w:r>
      <w:r w:rsidR="0001627A">
        <w:t>des contenus des professions</w:t>
      </w:r>
      <w:r>
        <w:t xml:space="preserve">, générant ainsi de nouvelles formes de travail et de coopération. </w:t>
      </w:r>
    </w:p>
    <w:p w14:paraId="16824322" w14:textId="77777777" w:rsidR="00FE7F7C" w:rsidRDefault="002365F2">
      <w:pPr>
        <w:spacing w:after="60"/>
        <w:jc w:val="both"/>
      </w:pPr>
      <w:r>
        <w:t>Les personnes ayant uniquement des compétences qui peuvent être facilement automatisables encourent des risques sérieux car la production et les services ont de plus en plus recours à l’intelligence artificielle et à des robots toujours plus économiques.</w:t>
      </w:r>
    </w:p>
    <w:p w14:paraId="4E1345D9" w14:textId="4670C604" w:rsidR="005F14DB" w:rsidRDefault="004B66F7" w:rsidP="005F6D70">
      <w:pPr>
        <w:spacing w:after="60"/>
        <w:jc w:val="both"/>
      </w:pPr>
      <w:r>
        <w:rPr>
          <w:b/>
          <w:i/>
        </w:rPr>
        <w:t>Sous la pression de ces tendances mondiales, l’enseignement et la formation évoluent également.</w:t>
      </w:r>
      <w:r>
        <w:t xml:space="preserve"> L’évolution de la nature de l’enseignement et de la formation vise à renforcer et à permettre aux </w:t>
      </w:r>
      <w:r>
        <w:lastRenderedPageBreak/>
        <w:t xml:space="preserve">individus de s'adapter tout au long de la vie à des changements technologiques, numériques, économiques et </w:t>
      </w:r>
      <w:r w:rsidR="000E7EE2">
        <w:t>sociétaux</w:t>
      </w:r>
      <w:r>
        <w:t xml:space="preserve"> de plus en plus rapides. L'apprentissage se déroule de plus en plus dans des environneme</w:t>
      </w:r>
      <w:r w:rsidR="00C41D94">
        <w:t>nts et des contextes différents. L’</w:t>
      </w:r>
      <w:r>
        <w:t xml:space="preserve">enseignement et la formation conventionnels doivent-ils </w:t>
      </w:r>
      <w:r w:rsidR="00C41D94">
        <w:t>s’</w:t>
      </w:r>
      <w:r>
        <w:t xml:space="preserve">innover et s'adapter aux potentialités offertes par l’apprentissage informel et l’enseignement numérique, pour offrir des parcours qui permettent aux individus de gravir les échelons des certifications et des compétences, et motiver les travailleurs (et tous les citoyens) </w:t>
      </w:r>
      <w:r w:rsidR="00F90241">
        <w:t xml:space="preserve">à </w:t>
      </w:r>
      <w:r>
        <w:t>se perfectionner</w:t>
      </w:r>
      <w:r w:rsidR="00F90241">
        <w:t xml:space="preserve"> (à travers formation professionnelle)</w:t>
      </w:r>
      <w:r w:rsidR="00C41D94">
        <w:t>:</w:t>
      </w:r>
      <w:r>
        <w:t xml:space="preserve"> ce qui est essentiel pour rester mobilisés et compétitifs dans une économie centrée sur l’humain.</w:t>
      </w:r>
    </w:p>
    <w:p w14:paraId="5049D10B" w14:textId="77777777" w:rsidR="005F6D70" w:rsidRDefault="005F6D70" w:rsidP="005F6D70">
      <w:pPr>
        <w:spacing w:after="60"/>
        <w:jc w:val="both"/>
      </w:pPr>
    </w:p>
    <w:p w14:paraId="4E1345DA" w14:textId="77777777" w:rsidR="003B0FBB" w:rsidRDefault="005E6BD3" w:rsidP="005F14DB">
      <w:pPr>
        <w:spacing w:after="60" w:line="240" w:lineRule="auto"/>
        <w:jc w:val="both"/>
      </w:pPr>
      <w:r w:rsidRPr="0009440D">
        <w:t>C’est dans ce contexte que</w:t>
      </w:r>
      <w:r w:rsidR="00D73111">
        <w:t xml:space="preserve"> les certifications</w:t>
      </w:r>
      <w:r w:rsidR="003B0FBB">
        <w:t xml:space="preserve"> de niveau 5 peuvent déployer toute leur gamme de possibilités, ce dont nous débattrons au cours de l'atelier 3 de ce séminaire. Les certifications de niveau 5 ont le potentiel pour constituer une étape, économique et inclusive, vers des panels de connaissances et de compétences plus complexes et plus autonomes (professionnels, technologiques, académiques) et différents objectifs (ex. emploi, apprentissage tout au long de la vie, diplômes de l’enseignement supérieur). Les certifications de niveau 5 sont délivrées au terme de programmes d’enseignement post-secondaires, d’EFP et supérieur. Les associations et organismes professionnels et sectoriels développent et délivrent également ces certifications depuis de nombreuses années. Mais ces acteurs explorent-ils vraiment tous les potentiels de la coopération et d’interactions améliorées ?</w:t>
      </w:r>
    </w:p>
    <w:p w14:paraId="4E1345DB" w14:textId="33C9260C" w:rsidR="00080FDB" w:rsidRPr="00CC3ECF" w:rsidRDefault="00080FDB" w:rsidP="005F14DB">
      <w:pPr>
        <w:spacing w:after="60" w:line="240" w:lineRule="auto"/>
        <w:jc w:val="both"/>
        <w:rPr>
          <w:b/>
        </w:rPr>
      </w:pPr>
      <w:r>
        <w:rPr>
          <w:b/>
        </w:rPr>
        <w:t>Examinons, dans le cadre de cet at</w:t>
      </w:r>
      <w:r w:rsidR="00F90241">
        <w:rPr>
          <w:b/>
        </w:rPr>
        <w:t xml:space="preserve">elier 2, les </w:t>
      </w:r>
      <w:r>
        <w:rPr>
          <w:b/>
        </w:rPr>
        <w:t>question</w:t>
      </w:r>
      <w:r w:rsidR="00F90241">
        <w:rPr>
          <w:b/>
        </w:rPr>
        <w:t>s</w:t>
      </w:r>
      <w:r>
        <w:rPr>
          <w:b/>
        </w:rPr>
        <w:t xml:space="preserve"> concrète</w:t>
      </w:r>
      <w:r w:rsidR="00F90241">
        <w:rPr>
          <w:b/>
        </w:rPr>
        <w:t>s</w:t>
      </w:r>
      <w:r>
        <w:rPr>
          <w:b/>
        </w:rPr>
        <w:t xml:space="preserve"> de savoir comment l’enseignement supérieur et l’EFP se croisent et se rejoignent à travers les certifications de niveau 5 ; </w:t>
      </w:r>
      <w:r w:rsidR="00DE5961">
        <w:rPr>
          <w:b/>
        </w:rPr>
        <w:t>quelles formes</w:t>
      </w:r>
      <w:r>
        <w:rPr>
          <w:b/>
        </w:rPr>
        <w:t xml:space="preserve"> de coopération peuvent être intéressantes pour les pays partenaires de l’ETF ; et comment ces dynamiques peuvent-elles être promues et améliorées au niveau politique, ainsi qu’au niveau des pratiques des établissements d’enseignement supérieur et d’EFP.</w:t>
      </w:r>
    </w:p>
    <w:p w14:paraId="4E1345DC" w14:textId="77777777" w:rsidR="005F14DB" w:rsidRDefault="005F14DB" w:rsidP="005F14DB">
      <w:pPr>
        <w:spacing w:after="60" w:line="240" w:lineRule="auto"/>
        <w:jc w:val="both"/>
      </w:pPr>
    </w:p>
    <w:p w14:paraId="4E1345DD" w14:textId="77777777" w:rsidR="00BF32FC" w:rsidRPr="00BF32FC" w:rsidRDefault="00BF32FC" w:rsidP="005F14DB">
      <w:pPr>
        <w:spacing w:after="60" w:line="240" w:lineRule="auto"/>
        <w:jc w:val="both"/>
        <w:rPr>
          <w:b/>
        </w:rPr>
      </w:pPr>
      <w:r>
        <w:rPr>
          <w:b/>
        </w:rPr>
        <w:t>4. Présentations</w:t>
      </w:r>
    </w:p>
    <w:p w14:paraId="4E1345DE" w14:textId="77777777" w:rsidR="00622267" w:rsidRDefault="00B63AEA" w:rsidP="0063118E">
      <w:r>
        <w:t xml:space="preserve">Nous débuterons l’atelier avec les présentations de deux cas distincts : </w:t>
      </w:r>
      <w:r w:rsidR="00DE5961">
        <w:t>la première</w:t>
      </w:r>
      <w:r>
        <w:t xml:space="preserve"> de Géorgie, l</w:t>
      </w:r>
      <w:r w:rsidR="00DE5961">
        <w:t>a deuxième</w:t>
      </w:r>
      <w:r>
        <w:t xml:space="preserve"> du Kazakhstan.</w:t>
      </w:r>
    </w:p>
    <w:p w14:paraId="4E1345DF" w14:textId="77777777" w:rsidR="00C56BFC" w:rsidRDefault="00CC3ECF" w:rsidP="00622267">
      <w:pPr>
        <w:pStyle w:val="ListParagraph"/>
        <w:numPr>
          <w:ilvl w:val="0"/>
          <w:numId w:val="11"/>
        </w:numPr>
        <w:rPr>
          <w:b/>
        </w:rPr>
      </w:pPr>
      <w:r>
        <w:rPr>
          <w:b/>
        </w:rPr>
        <w:t xml:space="preserve">Le nouveau CNC de Géorgie : plus de certifications de niveau 5 et de meilleure qualité </w:t>
      </w:r>
    </w:p>
    <w:p w14:paraId="4E1345E0" w14:textId="13E53F70" w:rsidR="00CC3ECF" w:rsidRDefault="00CC3ECF" w:rsidP="00622267">
      <w:pPr>
        <w:pStyle w:val="ListParagraph"/>
        <w:numPr>
          <w:ilvl w:val="0"/>
          <w:numId w:val="11"/>
        </w:numPr>
        <w:rPr>
          <w:b/>
        </w:rPr>
      </w:pPr>
      <w:r>
        <w:rPr>
          <w:b/>
        </w:rPr>
        <w:t xml:space="preserve">Nouveau diplôme de </w:t>
      </w:r>
      <w:r w:rsidR="0094094D" w:rsidRPr="0094094D">
        <w:rPr>
          <w:b/>
          <w:i/>
        </w:rPr>
        <w:t xml:space="preserve">licence </w:t>
      </w:r>
      <w:r w:rsidR="0094094D">
        <w:rPr>
          <w:b/>
          <w:i/>
        </w:rPr>
        <w:t>a</w:t>
      </w:r>
      <w:r>
        <w:rPr>
          <w:b/>
          <w:i/>
        </w:rPr>
        <w:t>ppliquée</w:t>
      </w:r>
      <w:r>
        <w:rPr>
          <w:b/>
        </w:rPr>
        <w:t xml:space="preserve"> </w:t>
      </w:r>
      <w:r w:rsidR="00C41D94" w:rsidRPr="00C41D94">
        <w:t>(</w:t>
      </w:r>
      <w:r w:rsidR="00C41D94" w:rsidRPr="00C41D94">
        <w:rPr>
          <w:color w:val="222222"/>
        </w:rPr>
        <w:t>N</w:t>
      </w:r>
      <w:r w:rsidR="00C41D94">
        <w:rPr>
          <w:color w:val="222222"/>
        </w:rPr>
        <w:t>ouveau baccalauréat appliqué</w:t>
      </w:r>
      <w:proofErr w:type="gramStart"/>
      <w:r w:rsidR="00C41D94">
        <w:rPr>
          <w:color w:val="222222"/>
        </w:rPr>
        <w:t>)</w:t>
      </w:r>
      <w:r>
        <w:rPr>
          <w:b/>
        </w:rPr>
        <w:t>:</w:t>
      </w:r>
      <w:proofErr w:type="gramEnd"/>
      <w:r>
        <w:rPr>
          <w:b/>
        </w:rPr>
        <w:t xml:space="preserve"> le cas du Kazakhstan</w:t>
      </w:r>
    </w:p>
    <w:p w14:paraId="4E1345E1" w14:textId="77777777" w:rsidR="00100751" w:rsidRPr="00BF32FC" w:rsidRDefault="00100751" w:rsidP="003A633F">
      <w:pPr>
        <w:pStyle w:val="NormalWeb"/>
        <w:numPr>
          <w:ilvl w:val="0"/>
          <w:numId w:val="12"/>
        </w:numPr>
        <w:rPr>
          <w:rFonts w:asciiTheme="minorHAnsi" w:hAnsiTheme="minorHAnsi" w:cstheme="minorBidi"/>
          <w:i/>
          <w:sz w:val="22"/>
          <w:szCs w:val="22"/>
          <w:u w:val="single"/>
        </w:rPr>
      </w:pPr>
      <w:r>
        <w:rPr>
          <w:rFonts w:asciiTheme="minorHAnsi" w:hAnsiTheme="minorHAnsi"/>
          <w:i/>
          <w:sz w:val="22"/>
          <w:szCs w:val="22"/>
          <w:u w:val="single"/>
        </w:rPr>
        <w:t xml:space="preserve"> Géorgie</w:t>
      </w:r>
    </w:p>
    <w:p w14:paraId="4E1345E2" w14:textId="73C52D2A" w:rsidR="00165936" w:rsidRDefault="00CC3ECF">
      <w:pPr>
        <w:pStyle w:val="NormalWeb"/>
        <w:spacing w:after="120"/>
        <w:jc w:val="both"/>
        <w:rPr>
          <w:rFonts w:asciiTheme="minorHAnsi" w:hAnsiTheme="minorHAnsi"/>
          <w:sz w:val="22"/>
          <w:szCs w:val="22"/>
        </w:rPr>
      </w:pPr>
      <w:r>
        <w:rPr>
          <w:rFonts w:asciiTheme="minorHAnsi" w:hAnsiTheme="minorHAnsi"/>
          <w:sz w:val="22"/>
          <w:szCs w:val="22"/>
        </w:rPr>
        <w:t xml:space="preserve">Tamar et </w:t>
      </w:r>
      <w:proofErr w:type="spellStart"/>
      <w:r>
        <w:rPr>
          <w:rFonts w:asciiTheme="minorHAnsi" w:hAnsiTheme="minorHAnsi"/>
          <w:sz w:val="22"/>
          <w:szCs w:val="22"/>
        </w:rPr>
        <w:t>Keti</w:t>
      </w:r>
      <w:proofErr w:type="spellEnd"/>
      <w:r>
        <w:rPr>
          <w:rFonts w:asciiTheme="minorHAnsi" w:hAnsiTheme="minorHAnsi"/>
          <w:sz w:val="22"/>
          <w:szCs w:val="22"/>
        </w:rPr>
        <w:t xml:space="preserve">, qui viennent de Géorgie, nous expliquerons comment les parties prenantes et les institutions politiques ont convenu de réformer le CNC dans le but d’améliorer sa cohérence et sa compatibilité avec le CEC d’une part, et, d’autre part, dans l'objectif d'améliorer la qualité et la pertinence, pour l’emploi et la société, des certifications existantes du CNC. Le nouveau CNC, en cours d’adoption, contribuera à éliminer un certain nombre d’obstacles à une perméabilité souple et transparente entre l’EFP et l’enseignement supérieur. La solution d’une meilleure perméabilité a plusieurs facettes car elle inclut l’institutionnalisation de la nouvelle certification EFP de niveau 4, la révision du </w:t>
      </w:r>
      <w:r w:rsidR="00FE201B">
        <w:rPr>
          <w:rFonts w:asciiTheme="minorHAnsi" w:hAnsiTheme="minorHAnsi"/>
          <w:sz w:val="22"/>
          <w:szCs w:val="22"/>
        </w:rPr>
        <w:t>programme</w:t>
      </w:r>
      <w:r>
        <w:rPr>
          <w:rFonts w:asciiTheme="minorHAnsi" w:hAnsiTheme="minorHAnsi"/>
          <w:sz w:val="22"/>
          <w:szCs w:val="22"/>
        </w:rPr>
        <w:t xml:space="preserve"> d’EFP et une définition plus cohérente des certifications de niveau 5. Pour la première fois, le niveau 5 </w:t>
      </w:r>
      <w:r w:rsidR="00DE5961">
        <w:rPr>
          <w:rFonts w:asciiTheme="minorHAnsi" w:hAnsiTheme="minorHAnsi"/>
          <w:sz w:val="22"/>
          <w:szCs w:val="22"/>
        </w:rPr>
        <w:t>rassemble</w:t>
      </w:r>
      <w:r>
        <w:rPr>
          <w:rFonts w:asciiTheme="minorHAnsi" w:hAnsiTheme="minorHAnsi"/>
          <w:sz w:val="22"/>
          <w:szCs w:val="22"/>
        </w:rPr>
        <w:t xml:space="preserve"> au lieu de diviser. </w:t>
      </w:r>
    </w:p>
    <w:p w14:paraId="4E1345E3" w14:textId="7DA58D0D" w:rsidR="00165936" w:rsidRDefault="001A7A5D" w:rsidP="00FE201B">
      <w:pPr>
        <w:pStyle w:val="NormalWeb"/>
        <w:spacing w:after="120"/>
        <w:rPr>
          <w:rFonts w:asciiTheme="minorHAnsi" w:hAnsiTheme="minorHAnsi" w:cstheme="minorBidi"/>
          <w:sz w:val="22"/>
          <w:szCs w:val="22"/>
          <w:lang w:eastAsia="en-US"/>
        </w:rPr>
      </w:pPr>
      <w:r>
        <w:rPr>
          <w:rFonts w:asciiTheme="minorHAnsi" w:hAnsiTheme="minorHAnsi" w:cstheme="minorBidi"/>
          <w:sz w:val="22"/>
          <w:szCs w:val="22"/>
          <w:lang w:eastAsia="en-US"/>
        </w:rPr>
        <w:t xml:space="preserve"> </w:t>
      </w:r>
      <w:r w:rsidR="00F75F3D">
        <w:rPr>
          <w:rFonts w:asciiTheme="minorHAnsi" w:hAnsiTheme="minorHAnsi"/>
          <w:sz w:val="22"/>
          <w:szCs w:val="22"/>
        </w:rPr>
        <w:t xml:space="preserve">Parallèlement, au cours des deux dernières années, la Géorgie a connu un véritable boom du développement de nouvelles certifications de niveau 5 dans le secteur non tertiaire, avec l’approbation de près de 30 nouvelles certifications qualifiées de « diplôme professionnel supérieur ». Côté enseignement supérieur, les instituts d’enseignement supérieur ont eux aussi créé des certifications de niveau 5 baptisées </w:t>
      </w:r>
      <w:proofErr w:type="spellStart"/>
      <w:r w:rsidR="00F75F3D">
        <w:rPr>
          <w:rFonts w:asciiTheme="minorHAnsi" w:hAnsiTheme="minorHAnsi"/>
          <w:i/>
          <w:sz w:val="22"/>
          <w:szCs w:val="22"/>
        </w:rPr>
        <w:t>associated</w:t>
      </w:r>
      <w:proofErr w:type="spellEnd"/>
      <w:r w:rsidR="00F75F3D">
        <w:rPr>
          <w:rFonts w:asciiTheme="minorHAnsi" w:hAnsiTheme="minorHAnsi"/>
          <w:i/>
          <w:sz w:val="22"/>
          <w:szCs w:val="22"/>
        </w:rPr>
        <w:t xml:space="preserve"> </w:t>
      </w:r>
      <w:proofErr w:type="spellStart"/>
      <w:r w:rsidR="00F75F3D">
        <w:rPr>
          <w:rFonts w:asciiTheme="minorHAnsi" w:hAnsiTheme="minorHAnsi"/>
          <w:i/>
          <w:sz w:val="22"/>
          <w:szCs w:val="22"/>
        </w:rPr>
        <w:t>degree</w:t>
      </w:r>
      <w:proofErr w:type="spellEnd"/>
      <w:r w:rsidR="00DE5961">
        <w:rPr>
          <w:rFonts w:asciiTheme="minorHAnsi" w:hAnsiTheme="minorHAnsi"/>
          <w:sz w:val="22"/>
          <w:szCs w:val="22"/>
        </w:rPr>
        <w:t>.</w:t>
      </w:r>
      <w:r w:rsidR="00F75F3D">
        <w:rPr>
          <w:rFonts w:asciiTheme="minorHAnsi" w:hAnsiTheme="minorHAnsi"/>
          <w:sz w:val="22"/>
          <w:szCs w:val="22"/>
        </w:rPr>
        <w:t xml:space="preserve"> En outre, en Géorgie, les instituts d’enseignement supérieur et les établissements d’EFP qui y son</w:t>
      </w:r>
      <w:r w:rsidR="00DE5961">
        <w:rPr>
          <w:rFonts w:asciiTheme="minorHAnsi" w:hAnsiTheme="minorHAnsi"/>
          <w:sz w:val="22"/>
          <w:szCs w:val="22"/>
        </w:rPr>
        <w:t>t</w:t>
      </w:r>
      <w:r w:rsidR="00F75F3D">
        <w:rPr>
          <w:rFonts w:asciiTheme="minorHAnsi" w:hAnsiTheme="minorHAnsi"/>
          <w:sz w:val="22"/>
          <w:szCs w:val="22"/>
        </w:rPr>
        <w:t xml:space="preserve"> autorisés dispensent des </w:t>
      </w:r>
      <w:r w:rsidR="00F75F3D">
        <w:rPr>
          <w:rFonts w:asciiTheme="minorHAnsi" w:hAnsiTheme="minorHAnsi"/>
          <w:sz w:val="22"/>
          <w:szCs w:val="22"/>
        </w:rPr>
        <w:lastRenderedPageBreak/>
        <w:t xml:space="preserve">programmes débouchant sur des certifications de niveau 5 </w:t>
      </w:r>
      <w:r w:rsidR="00DE5961">
        <w:rPr>
          <w:rFonts w:asciiTheme="minorHAnsi" w:hAnsiTheme="minorHAnsi"/>
          <w:sz w:val="22"/>
          <w:szCs w:val="22"/>
        </w:rPr>
        <w:t>similaire au</w:t>
      </w:r>
      <w:r w:rsidR="00F75F3D">
        <w:rPr>
          <w:rFonts w:asciiTheme="minorHAnsi" w:hAnsiTheme="minorHAnsi"/>
          <w:sz w:val="22"/>
          <w:szCs w:val="22"/>
        </w:rPr>
        <w:t xml:space="preserve"> « diplôme professionnel supérieur », particulièrement demandé par les jeunes. Cette ouverture des instituts d’enseignement supérieur vers ce type de certifications est un exemple en</w:t>
      </w:r>
      <w:r w:rsidR="00DE5961">
        <w:rPr>
          <w:rFonts w:asciiTheme="minorHAnsi" w:hAnsiTheme="minorHAnsi"/>
          <w:sz w:val="22"/>
          <w:szCs w:val="22"/>
        </w:rPr>
        <w:t>courageant</w:t>
      </w:r>
      <w:r w:rsidR="00F75F3D">
        <w:rPr>
          <w:rFonts w:asciiTheme="minorHAnsi" w:hAnsiTheme="minorHAnsi"/>
          <w:sz w:val="22"/>
          <w:szCs w:val="22"/>
        </w:rPr>
        <w:t xml:space="preserve"> de coopération décloisonnée entre l’EFP et l’enseignement supérieur. </w:t>
      </w:r>
    </w:p>
    <w:p w14:paraId="4E1345E4" w14:textId="44CFFADC" w:rsidR="00165936" w:rsidRDefault="00E44EF5">
      <w:pPr>
        <w:pStyle w:val="NormalWeb"/>
        <w:spacing w:after="120"/>
        <w:jc w:val="both"/>
        <w:rPr>
          <w:rFonts w:asciiTheme="minorHAnsi" w:hAnsiTheme="minorHAnsi" w:cstheme="minorBidi"/>
          <w:sz w:val="22"/>
          <w:szCs w:val="22"/>
        </w:rPr>
      </w:pPr>
      <w:r>
        <w:rPr>
          <w:rFonts w:asciiTheme="minorHAnsi" w:hAnsiTheme="minorHAnsi"/>
          <w:sz w:val="22"/>
          <w:szCs w:val="22"/>
        </w:rPr>
        <w:t xml:space="preserve">Comme dans toute entreprise, l’enthousiasme des professionnels de terrain et le rôle de direction des institutions politiques sont essentiels pour résoudre les problèmes et </w:t>
      </w:r>
      <w:r w:rsidR="00C264FE">
        <w:rPr>
          <w:rFonts w:asciiTheme="minorHAnsi" w:hAnsiTheme="minorHAnsi"/>
          <w:sz w:val="22"/>
          <w:szCs w:val="22"/>
        </w:rPr>
        <w:t xml:space="preserve">les </w:t>
      </w:r>
      <w:r>
        <w:rPr>
          <w:rFonts w:asciiTheme="minorHAnsi" w:hAnsiTheme="minorHAnsi"/>
          <w:sz w:val="22"/>
          <w:szCs w:val="22"/>
        </w:rPr>
        <w:t xml:space="preserve">difficultés rencontrés à mesure que la nouvelle pratique et l’expérimentation se développent et s'affinent. </w:t>
      </w:r>
      <w:proofErr w:type="spellStart"/>
      <w:r>
        <w:rPr>
          <w:rFonts w:asciiTheme="minorHAnsi" w:hAnsiTheme="minorHAnsi"/>
          <w:sz w:val="22"/>
          <w:szCs w:val="22"/>
        </w:rPr>
        <w:t>Keti</w:t>
      </w:r>
      <w:proofErr w:type="spellEnd"/>
      <w:r>
        <w:rPr>
          <w:rFonts w:asciiTheme="minorHAnsi" w:hAnsiTheme="minorHAnsi"/>
          <w:sz w:val="22"/>
          <w:szCs w:val="22"/>
        </w:rPr>
        <w:t xml:space="preserve"> et Tamar nous parleront de ces difficultés et de la manière dont les parties prenantes développent et expérimentent, ensemble, des solutions. </w:t>
      </w:r>
    </w:p>
    <w:p w14:paraId="4E1345E5" w14:textId="77777777" w:rsidR="00165936" w:rsidRDefault="00E44EF5">
      <w:pPr>
        <w:pStyle w:val="NormalWeb"/>
        <w:spacing w:after="120"/>
        <w:jc w:val="both"/>
        <w:rPr>
          <w:rFonts w:asciiTheme="minorHAnsi" w:hAnsiTheme="minorHAnsi"/>
          <w:sz w:val="22"/>
          <w:szCs w:val="22"/>
        </w:rPr>
      </w:pPr>
      <w:r>
        <w:rPr>
          <w:rFonts w:asciiTheme="minorHAnsi" w:hAnsiTheme="minorHAnsi"/>
          <w:sz w:val="22"/>
          <w:szCs w:val="22"/>
        </w:rPr>
        <w:t>La nouvelle législation relative à l’EFP, en cours d’adoption, accorde une priorité importante à l'apprentissage tout au long de la vie et au rôle du niveau 5 pour unir les sous-secteurs (EFP et enseignement supérieur) dans des parcours cohérents et transparents et des itinéraires de progression bénéfiques pour les apprenants et les employeurs. Nous en saurons plus sur cette nouvelle vision politique également.</w:t>
      </w:r>
    </w:p>
    <w:p w14:paraId="0C56EDF8" w14:textId="4857D369" w:rsidR="00C264FE" w:rsidRPr="00C264FE" w:rsidRDefault="00C264FE" w:rsidP="007F42C8">
      <w:pPr>
        <w:spacing w:after="0" w:line="240" w:lineRule="auto"/>
        <w:rPr>
          <w:lang w:val="en-GB"/>
        </w:rPr>
      </w:pPr>
      <w:r w:rsidRPr="00C264FE">
        <w:rPr>
          <w:lang w:val="en-GB"/>
        </w:rPr>
        <w:t xml:space="preserve"> </w:t>
      </w:r>
    </w:p>
    <w:p w14:paraId="4E1345E7" w14:textId="77777777" w:rsidR="00E44EF5" w:rsidRPr="00BF32FC" w:rsidRDefault="00BF32FC" w:rsidP="00BF32FC">
      <w:pPr>
        <w:pStyle w:val="NormalWeb"/>
        <w:rPr>
          <w:rFonts w:asciiTheme="minorHAnsi" w:hAnsiTheme="minorHAnsi" w:cstheme="minorBidi"/>
          <w:i/>
          <w:sz w:val="22"/>
          <w:szCs w:val="22"/>
          <w:u w:val="single"/>
        </w:rPr>
      </w:pPr>
      <w:r>
        <w:rPr>
          <w:rFonts w:asciiTheme="minorHAnsi" w:hAnsiTheme="minorHAnsi"/>
          <w:i/>
          <w:sz w:val="22"/>
          <w:szCs w:val="22"/>
          <w:u w:val="single"/>
        </w:rPr>
        <w:t>2.  La nouvelle « licence appliquée » au Kazakhstan</w:t>
      </w:r>
    </w:p>
    <w:p w14:paraId="4E1345E8" w14:textId="77777777" w:rsidR="005F4D4F" w:rsidRDefault="005F4D4F" w:rsidP="00622267">
      <w:pPr>
        <w:pStyle w:val="NormalWeb"/>
        <w:rPr>
          <w:rFonts w:asciiTheme="minorHAnsi" w:hAnsiTheme="minorHAnsi" w:cstheme="minorBidi"/>
          <w:sz w:val="22"/>
          <w:szCs w:val="22"/>
          <w:lang w:eastAsia="en-US"/>
        </w:rPr>
      </w:pPr>
    </w:p>
    <w:p w14:paraId="4E1345E9" w14:textId="77777777" w:rsidR="00165936" w:rsidRDefault="005F4D4F">
      <w:pPr>
        <w:pStyle w:val="NormalWeb"/>
        <w:jc w:val="both"/>
        <w:rPr>
          <w:rFonts w:asciiTheme="minorHAnsi" w:hAnsiTheme="minorHAnsi" w:cstheme="minorBidi"/>
          <w:sz w:val="22"/>
          <w:szCs w:val="22"/>
        </w:rPr>
      </w:pPr>
      <w:r>
        <w:rPr>
          <w:rFonts w:asciiTheme="minorHAnsi" w:hAnsiTheme="minorHAnsi"/>
          <w:sz w:val="22"/>
          <w:szCs w:val="22"/>
        </w:rPr>
        <w:t xml:space="preserve">De nouvelles dynamiques ont fait leur apparition dans le paysage des certifications au Kazakhstan, car les parties prenantes ont décidé de donner un nouvel élan à la certification de niveau 5 créée à l’intersection des deux sous-systèmes : EFP et enseignement supérieur. Il s’agit de la nouvelle « licence appliquée » que nous sommes tous impatients de mieux connaître. </w:t>
      </w:r>
    </w:p>
    <w:p w14:paraId="4E1345EA" w14:textId="77777777" w:rsidR="005F4D4F" w:rsidRDefault="005F4D4F" w:rsidP="00622267">
      <w:pPr>
        <w:pStyle w:val="NormalWeb"/>
        <w:rPr>
          <w:rFonts w:asciiTheme="minorHAnsi" w:hAnsiTheme="minorHAnsi" w:cstheme="minorBidi"/>
          <w:sz w:val="22"/>
          <w:szCs w:val="22"/>
          <w:lang w:eastAsia="en-US"/>
        </w:rPr>
      </w:pPr>
    </w:p>
    <w:p w14:paraId="4E1345EB" w14:textId="7539E01E" w:rsidR="00702EE1" w:rsidRDefault="005F4D4F" w:rsidP="00622267">
      <w:pPr>
        <w:pStyle w:val="NormalWeb"/>
        <w:rPr>
          <w:rFonts w:asciiTheme="minorHAnsi" w:hAnsiTheme="minorHAnsi" w:cstheme="minorBidi"/>
          <w:sz w:val="22"/>
          <w:szCs w:val="22"/>
        </w:rPr>
      </w:pPr>
      <w:r>
        <w:rPr>
          <w:rFonts w:asciiTheme="minorHAnsi" w:hAnsiTheme="minorHAnsi"/>
          <w:sz w:val="22"/>
          <w:szCs w:val="22"/>
        </w:rPr>
        <w:t xml:space="preserve">Notre collègue, </w:t>
      </w:r>
      <w:proofErr w:type="spellStart"/>
      <w:r w:rsidR="007F42C8">
        <w:rPr>
          <w:rFonts w:asciiTheme="minorHAnsi" w:hAnsiTheme="minorHAnsi"/>
          <w:sz w:val="22"/>
          <w:szCs w:val="22"/>
        </w:rPr>
        <w:t>Kalamkas</w:t>
      </w:r>
      <w:proofErr w:type="spellEnd"/>
      <w:r w:rsidR="007F42C8">
        <w:rPr>
          <w:rFonts w:asciiTheme="minorHAnsi" w:hAnsiTheme="minorHAnsi"/>
          <w:sz w:val="22"/>
          <w:szCs w:val="22"/>
        </w:rPr>
        <w:t xml:space="preserve"> </w:t>
      </w:r>
      <w:proofErr w:type="spellStart"/>
      <w:r w:rsidR="007F42C8">
        <w:rPr>
          <w:rFonts w:asciiTheme="minorHAnsi" w:hAnsiTheme="minorHAnsi"/>
          <w:sz w:val="22"/>
          <w:szCs w:val="22"/>
        </w:rPr>
        <w:t>Algazinova</w:t>
      </w:r>
      <w:proofErr w:type="spellEnd"/>
      <w:r>
        <w:rPr>
          <w:rFonts w:asciiTheme="minorHAnsi" w:hAnsiTheme="minorHAnsi"/>
          <w:sz w:val="22"/>
          <w:szCs w:val="22"/>
        </w:rPr>
        <w:t xml:space="preserve">, partagera avec nous d’importantes informations sur la structure de </w:t>
      </w:r>
      <w:r w:rsidR="007F42C8">
        <w:rPr>
          <w:rFonts w:asciiTheme="minorHAnsi" w:hAnsiTheme="minorHAnsi"/>
          <w:sz w:val="22"/>
          <w:szCs w:val="22"/>
        </w:rPr>
        <w:t xml:space="preserve">ces </w:t>
      </w:r>
      <w:r>
        <w:rPr>
          <w:rFonts w:asciiTheme="minorHAnsi" w:hAnsiTheme="minorHAnsi"/>
          <w:sz w:val="22"/>
          <w:szCs w:val="22"/>
        </w:rPr>
        <w:t>certification</w:t>
      </w:r>
      <w:r w:rsidR="007F42C8">
        <w:rPr>
          <w:rFonts w:asciiTheme="minorHAnsi" w:hAnsiTheme="minorHAnsi"/>
          <w:sz w:val="22"/>
          <w:szCs w:val="22"/>
        </w:rPr>
        <w:t>s</w:t>
      </w:r>
      <w:r>
        <w:rPr>
          <w:rFonts w:asciiTheme="minorHAnsi" w:hAnsiTheme="minorHAnsi"/>
          <w:sz w:val="22"/>
          <w:szCs w:val="22"/>
        </w:rPr>
        <w:t>, les résultats de l’apprentissage et la spécificité de ses objectifs par rapport à ses « semblables » : les certifications EFPT et la Licence (</w:t>
      </w:r>
      <w:r w:rsidR="007F42C8">
        <w:rPr>
          <w:rFonts w:asciiTheme="minorHAnsi" w:hAnsiTheme="minorHAnsi"/>
          <w:sz w:val="22"/>
          <w:szCs w:val="22"/>
        </w:rPr>
        <w:t>les certifications d’</w:t>
      </w:r>
      <w:r>
        <w:rPr>
          <w:rFonts w:asciiTheme="minorHAnsi" w:hAnsiTheme="minorHAnsi"/>
          <w:sz w:val="22"/>
          <w:szCs w:val="22"/>
        </w:rPr>
        <w:t xml:space="preserve">enseignement supérieur). </w:t>
      </w:r>
    </w:p>
    <w:p w14:paraId="4E1345EC" w14:textId="77777777" w:rsidR="00702EE1" w:rsidRDefault="00702EE1" w:rsidP="00622267">
      <w:pPr>
        <w:pStyle w:val="NormalWeb"/>
        <w:rPr>
          <w:rFonts w:asciiTheme="minorHAnsi" w:hAnsiTheme="minorHAnsi" w:cstheme="minorBidi"/>
          <w:sz w:val="22"/>
          <w:szCs w:val="22"/>
        </w:rPr>
      </w:pPr>
      <w:r>
        <w:rPr>
          <w:rFonts w:asciiTheme="minorHAnsi" w:hAnsiTheme="minorHAnsi"/>
          <w:sz w:val="22"/>
          <w:szCs w:val="22"/>
        </w:rPr>
        <w:t>Nous so</w:t>
      </w:r>
      <w:r w:rsidR="00DE5961">
        <w:rPr>
          <w:rFonts w:asciiTheme="minorHAnsi" w:hAnsiTheme="minorHAnsi"/>
          <w:sz w:val="22"/>
          <w:szCs w:val="22"/>
        </w:rPr>
        <w:t xml:space="preserve">uhaitons </w:t>
      </w:r>
      <w:r>
        <w:rPr>
          <w:rFonts w:asciiTheme="minorHAnsi" w:hAnsiTheme="minorHAnsi"/>
          <w:sz w:val="22"/>
          <w:szCs w:val="22"/>
        </w:rPr>
        <w:t xml:space="preserve">en savoir davantage sur des questions telles que : </w:t>
      </w:r>
    </w:p>
    <w:p w14:paraId="6C647184" w14:textId="77777777" w:rsidR="00554608" w:rsidRPr="00554608"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 xml:space="preserve">Quelles nouveautés et quelles innovations la Licence appliquée apporte-t-elle ? </w:t>
      </w:r>
    </w:p>
    <w:p w14:paraId="4E1345ED" w14:textId="6463BB4E"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Combien de certifications de ce genre ont été adoptées et mises en œuvre, dans quels secteurs / domaines de l’éducation ?</w:t>
      </w:r>
    </w:p>
    <w:p w14:paraId="4E1345EE" w14:textId="77777777"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 xml:space="preserve">Quels sont les aspects essentiels de sa base juridique ? </w:t>
      </w:r>
    </w:p>
    <w:p w14:paraId="4E1345EF" w14:textId="77777777"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 xml:space="preserve">Quels établissements et instituts d’enseignement et de formation peuvent dispenser ces programmes et délivrer ces certifications ? </w:t>
      </w:r>
    </w:p>
    <w:p w14:paraId="4E1345F0" w14:textId="77777777"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 xml:space="preserve">Comment l'assurance qualité est-elle organisée pour que les certifications délivrées soient crédibles et bénéficient d’une confiance totale de la part des employeurs et du secteur de l’enseignement supérieur ? </w:t>
      </w:r>
    </w:p>
    <w:p w14:paraId="4E1345F1" w14:textId="77777777"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 xml:space="preserve">Quels sont les avantages de cette certification pour les apprenants intéressés à poursuivre leurs études à un plus haut niveau d’enseignement ? </w:t>
      </w:r>
    </w:p>
    <w:p w14:paraId="4E1345F2" w14:textId="77777777"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 xml:space="preserve">Les instituts d’enseignement supérieur sont-ils suffisamment préparés pour dispenser de tels programmes, caractérisés par des contenus pratiques plus marqués, et sont-ils en mesure de coopérer davantage avec les employeurs ? </w:t>
      </w:r>
    </w:p>
    <w:p w14:paraId="4E1345F3" w14:textId="77777777"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Ces certifications contribuent-elles à améliorer la coopération et les interactions entre l’EFPT et l’enseignement supérieur ?</w:t>
      </w:r>
    </w:p>
    <w:p w14:paraId="4E1345F4" w14:textId="77777777" w:rsidR="00165936" w:rsidRDefault="00702EE1">
      <w:pPr>
        <w:pStyle w:val="NormalWeb"/>
        <w:numPr>
          <w:ilvl w:val="0"/>
          <w:numId w:val="14"/>
        </w:numPr>
        <w:jc w:val="both"/>
        <w:rPr>
          <w:rFonts w:asciiTheme="minorHAnsi" w:hAnsiTheme="minorHAnsi" w:cstheme="minorBidi"/>
          <w:sz w:val="22"/>
          <w:szCs w:val="22"/>
        </w:rPr>
      </w:pPr>
      <w:r>
        <w:rPr>
          <w:rFonts w:asciiTheme="minorHAnsi" w:hAnsiTheme="minorHAnsi"/>
          <w:sz w:val="22"/>
          <w:szCs w:val="22"/>
        </w:rPr>
        <w:t>Quelles sont les difficultés rencontrées par la coopération entre l’EFPT et l’enseignement supérieur et comment sont-elles surmontées ?</w:t>
      </w:r>
    </w:p>
    <w:p w14:paraId="4E1345F5" w14:textId="77777777" w:rsidR="005F4D4F" w:rsidRDefault="005F4D4F" w:rsidP="00622267">
      <w:pPr>
        <w:pStyle w:val="NormalWeb"/>
        <w:rPr>
          <w:rFonts w:asciiTheme="minorHAnsi" w:hAnsiTheme="minorHAnsi" w:cstheme="minorBidi"/>
          <w:b/>
          <w:sz w:val="22"/>
          <w:szCs w:val="22"/>
          <w:lang w:eastAsia="en-US"/>
        </w:rPr>
      </w:pPr>
    </w:p>
    <w:p w14:paraId="4E1345F6" w14:textId="77777777" w:rsidR="007F09DB" w:rsidRPr="007F09DB" w:rsidRDefault="00BF32FC" w:rsidP="00622267">
      <w:pPr>
        <w:pStyle w:val="NormalWeb"/>
        <w:rPr>
          <w:rFonts w:asciiTheme="minorHAnsi" w:hAnsiTheme="minorHAnsi" w:cstheme="minorBidi"/>
          <w:b/>
          <w:sz w:val="22"/>
          <w:szCs w:val="22"/>
        </w:rPr>
      </w:pPr>
      <w:r>
        <w:rPr>
          <w:rFonts w:asciiTheme="minorHAnsi" w:hAnsiTheme="minorHAnsi"/>
          <w:b/>
          <w:sz w:val="22"/>
          <w:szCs w:val="22"/>
        </w:rPr>
        <w:t xml:space="preserve">5. Discussions de groupe </w:t>
      </w:r>
    </w:p>
    <w:p w14:paraId="4E1345F7" w14:textId="77777777" w:rsidR="00BC051A" w:rsidRDefault="00BC051A" w:rsidP="00BC051A">
      <w:pPr>
        <w:pStyle w:val="NormalWeb"/>
        <w:rPr>
          <w:rFonts w:asciiTheme="minorHAnsi" w:hAnsiTheme="minorHAnsi" w:cstheme="minorBidi"/>
          <w:sz w:val="22"/>
          <w:szCs w:val="22"/>
          <w:lang w:eastAsia="en-US"/>
        </w:rPr>
      </w:pPr>
    </w:p>
    <w:p w14:paraId="4E1345F8" w14:textId="77777777" w:rsidR="00C36D4A" w:rsidRDefault="00C36D4A" w:rsidP="00C36D4A">
      <w:pPr>
        <w:jc w:val="both"/>
      </w:pPr>
      <w:r>
        <w:t>Après les deux présentations, les participants seront séparés en deux groupes différents : le groupe 1 traitant le sujet 1, le groupe 2 traitant le sujet 2.</w:t>
      </w:r>
    </w:p>
    <w:p w14:paraId="4E1345F9" w14:textId="77777777" w:rsidR="005855BE" w:rsidRDefault="005855BE" w:rsidP="00C36D4A">
      <w:pPr>
        <w:jc w:val="both"/>
        <w:rPr>
          <w:u w:val="single"/>
        </w:rPr>
      </w:pPr>
      <w:r>
        <w:rPr>
          <w:u w:val="single"/>
        </w:rPr>
        <w:lastRenderedPageBreak/>
        <w:t>Sujets :</w:t>
      </w:r>
    </w:p>
    <w:p w14:paraId="4E1345FA" w14:textId="77777777" w:rsidR="005855BE" w:rsidRPr="005855BE" w:rsidRDefault="005855BE" w:rsidP="00C36D4A">
      <w:pPr>
        <w:jc w:val="both"/>
        <w:rPr>
          <w:u w:val="single"/>
        </w:rPr>
      </w:pPr>
      <w:r>
        <w:rPr>
          <w:u w:val="single"/>
        </w:rPr>
        <w:t>Sujet 1 : Attractivité des certifications de niveau 5 pour les établissements et instituts d’’enseignement supérieur et d’EFP.</w:t>
      </w:r>
    </w:p>
    <w:p w14:paraId="4E1345FB" w14:textId="77777777" w:rsidR="00165936" w:rsidRDefault="005855BE">
      <w:pPr>
        <w:spacing w:after="200" w:line="276" w:lineRule="auto"/>
        <w:jc w:val="both"/>
      </w:pPr>
      <w:r>
        <w:t xml:space="preserve">Comment les certifications de niveau 5 évoluent-elles et gagnent-elles en attractivité (ou non) pour l’enseignement supérieur, pour l’EFP et les sous-systèmes post-secondaires, qui offrent des options plus variées aux apprenants </w:t>
      </w:r>
      <w:r w:rsidR="00DE5961">
        <w:t>aux</w:t>
      </w:r>
      <w:r>
        <w:t xml:space="preserve"> différentes étapes de leur itinéraire d’apprentissage tout au long de la vie.</w:t>
      </w:r>
    </w:p>
    <w:p w14:paraId="4E1345FC" w14:textId="77777777" w:rsidR="00531890" w:rsidRPr="00531890" w:rsidRDefault="00531890" w:rsidP="005855BE">
      <w:pPr>
        <w:pStyle w:val="ListParagraph"/>
        <w:numPr>
          <w:ilvl w:val="0"/>
          <w:numId w:val="13"/>
        </w:numPr>
        <w:spacing w:after="200" w:line="276" w:lineRule="auto"/>
        <w:rPr>
          <w:u w:val="single"/>
        </w:rPr>
      </w:pPr>
      <w:r>
        <w:rPr>
          <w:u w:val="single"/>
        </w:rPr>
        <w:t>Questions à débattre</w:t>
      </w:r>
    </w:p>
    <w:p w14:paraId="4E1345FD" w14:textId="77777777" w:rsidR="00165936" w:rsidRDefault="00531890">
      <w:pPr>
        <w:pStyle w:val="ListParagraph"/>
        <w:numPr>
          <w:ilvl w:val="1"/>
          <w:numId w:val="13"/>
        </w:numPr>
        <w:spacing w:after="200" w:line="276" w:lineRule="auto"/>
        <w:jc w:val="both"/>
      </w:pPr>
      <w:r>
        <w:t>Quelles sont les dynamiques du développement et de la délivrance des certifications de niveau 5 ? Existe-t-il beaucoup de certifications nouvelles ou révisées de ce niveau ? Quels sont les secteurs et les domaines concernés par ces enseignements ?</w:t>
      </w:r>
    </w:p>
    <w:p w14:paraId="4E1345FE" w14:textId="77777777" w:rsidR="00165936" w:rsidRDefault="00531890">
      <w:pPr>
        <w:pStyle w:val="ListParagraph"/>
        <w:numPr>
          <w:ilvl w:val="1"/>
          <w:numId w:val="13"/>
        </w:numPr>
        <w:spacing w:after="200" w:line="276" w:lineRule="auto"/>
        <w:jc w:val="both"/>
      </w:pPr>
      <w:r>
        <w:t xml:space="preserve">En quoi ces certifications sont-elles intéressantes pour les apprenants et les employeurs ? </w:t>
      </w:r>
    </w:p>
    <w:p w14:paraId="4E1345FF" w14:textId="77777777" w:rsidR="00165936" w:rsidRDefault="00531890">
      <w:pPr>
        <w:pStyle w:val="ListParagraph"/>
        <w:numPr>
          <w:ilvl w:val="1"/>
          <w:numId w:val="13"/>
        </w:numPr>
        <w:spacing w:after="200" w:line="276" w:lineRule="auto"/>
        <w:jc w:val="both"/>
      </w:pPr>
      <w:r>
        <w:t>Quelles sont les principales catégories d’apprenants intéressés par des certifications de niveau 5 ? Ex. jeunes, adultes, actifs, autres</w:t>
      </w:r>
    </w:p>
    <w:p w14:paraId="4E134600" w14:textId="77777777" w:rsidR="00165936" w:rsidRDefault="00531890">
      <w:pPr>
        <w:pStyle w:val="ListParagraph"/>
        <w:numPr>
          <w:ilvl w:val="1"/>
          <w:numId w:val="13"/>
        </w:numPr>
        <w:spacing w:after="200" w:line="276" w:lineRule="auto"/>
        <w:jc w:val="both"/>
      </w:pPr>
      <w:r>
        <w:t>Quelles sont les solutions et développements innovants liés au niveau 5 qui peuvent être mis en évidence et méritent d’être partagés et diffusés, c’est-à-dire les méthodes et les formes de coopération entre l’enseignement supérieur et les fournisseurs d’enseignement et de formation professionnels non universitaires ?</w:t>
      </w:r>
    </w:p>
    <w:p w14:paraId="4E134601" w14:textId="77777777" w:rsidR="00165936" w:rsidRDefault="003A633F">
      <w:pPr>
        <w:pStyle w:val="ListParagraph"/>
        <w:numPr>
          <w:ilvl w:val="1"/>
          <w:numId w:val="13"/>
        </w:numPr>
        <w:spacing w:after="200" w:line="276" w:lineRule="auto"/>
        <w:jc w:val="both"/>
      </w:pPr>
      <w:r>
        <w:t>Quelles sont les défis importants qui doivent être mieux compris et résolus ?</w:t>
      </w:r>
    </w:p>
    <w:p w14:paraId="4E134602" w14:textId="77777777" w:rsidR="00165936" w:rsidRDefault="003A633F">
      <w:pPr>
        <w:pStyle w:val="ListParagraph"/>
        <w:numPr>
          <w:ilvl w:val="1"/>
          <w:numId w:val="13"/>
        </w:numPr>
        <w:spacing w:after="200" w:line="276" w:lineRule="auto"/>
        <w:jc w:val="both"/>
      </w:pPr>
      <w:r>
        <w:t>Comment les pays partenaires de l’ETF peuvent-ils mieux coopérer et partager leurs expériences et leurs connaissances sur le niveau 5 susceptibles de profiter aux apprenants, employeurs et systèmes de certifications ?</w:t>
      </w:r>
    </w:p>
    <w:p w14:paraId="4E134603" w14:textId="77777777" w:rsidR="005855BE" w:rsidRDefault="005855BE" w:rsidP="005855BE">
      <w:pPr>
        <w:pStyle w:val="ListParagraph"/>
        <w:spacing w:after="200" w:line="276" w:lineRule="auto"/>
      </w:pPr>
    </w:p>
    <w:p w14:paraId="4E134604" w14:textId="77777777" w:rsidR="005855BE" w:rsidRPr="005855BE" w:rsidRDefault="005855BE" w:rsidP="005855BE">
      <w:pPr>
        <w:pStyle w:val="ListParagraph"/>
        <w:spacing w:after="200" w:line="276" w:lineRule="auto"/>
        <w:ind w:left="0"/>
        <w:rPr>
          <w:u w:val="single"/>
        </w:rPr>
      </w:pPr>
      <w:r>
        <w:rPr>
          <w:u w:val="single"/>
        </w:rPr>
        <w:t>Sujet 2 : Rôle des certifications de niveau 5 pour le soutien de la perméabilité et de la progression</w:t>
      </w:r>
    </w:p>
    <w:p w14:paraId="4E134605" w14:textId="77777777" w:rsidR="00165936" w:rsidRDefault="005855BE">
      <w:pPr>
        <w:spacing w:after="200" w:line="276" w:lineRule="auto"/>
        <w:jc w:val="both"/>
      </w:pPr>
      <w:r>
        <w:t>De quelle manière le niveau 5 agit-il comme promoteur d’une collaboration plus étroite entre l’enseignement supérieur et l’EFP ? Comment les certifications de niveau 5 remplissent-elles leur rôle de trait d’union dans le système de certifications - en soutenant la perméabilité et la progression dans la perspective d’un apprentissage tout au long de la vie (LLL).</w:t>
      </w:r>
    </w:p>
    <w:p w14:paraId="4E134606" w14:textId="77777777" w:rsidR="00531890" w:rsidRPr="00531890" w:rsidRDefault="00531890" w:rsidP="00531890">
      <w:pPr>
        <w:pStyle w:val="ListParagraph"/>
        <w:numPr>
          <w:ilvl w:val="0"/>
          <w:numId w:val="13"/>
        </w:numPr>
        <w:spacing w:after="200" w:line="276" w:lineRule="auto"/>
        <w:rPr>
          <w:u w:val="single"/>
        </w:rPr>
      </w:pPr>
      <w:r>
        <w:rPr>
          <w:u w:val="single"/>
        </w:rPr>
        <w:t>Questions à débattre</w:t>
      </w:r>
    </w:p>
    <w:p w14:paraId="4E134607" w14:textId="77777777" w:rsidR="00165936" w:rsidRDefault="00531890">
      <w:pPr>
        <w:pStyle w:val="ListParagraph"/>
        <w:numPr>
          <w:ilvl w:val="1"/>
          <w:numId w:val="13"/>
        </w:numPr>
        <w:spacing w:after="200" w:line="276" w:lineRule="auto"/>
        <w:jc w:val="both"/>
      </w:pPr>
      <w:r>
        <w:t xml:space="preserve">Quelles formes de coopération entre EFP et enseignement supérieur ont fait leur apparition et se sont développées dans le cadre des certifications de niveau 5 ?  </w:t>
      </w:r>
      <w:r>
        <w:rPr>
          <w:i/>
        </w:rPr>
        <w:t>Par exemple</w:t>
      </w:r>
      <w:r>
        <w:t xml:space="preserve"> : en partageant des informations sur les résultats des apprentissages et les cursus ; avec les outils et mécanismes d'assurance qualité, en partageant des bonnes pratiques liées à l’apprentissage pratique, aux stages et à la collaboration avec des employeurs ; la perméabilité et les parcours de progression accordant l’attention voulue au niveau 5 (résultats de l’apprentissage) ; autres.</w:t>
      </w:r>
    </w:p>
    <w:p w14:paraId="4E134608" w14:textId="7DF07B4F" w:rsidR="00165936" w:rsidRDefault="003A633F">
      <w:pPr>
        <w:pStyle w:val="ListParagraph"/>
        <w:numPr>
          <w:ilvl w:val="1"/>
          <w:numId w:val="13"/>
        </w:numPr>
        <w:spacing w:after="200" w:line="276" w:lineRule="auto"/>
        <w:jc w:val="both"/>
      </w:pPr>
      <w:r>
        <w:t>En termes concrets, dans quelle mesure le niveau 5 constitue-t-il un pont et une passerelle importants pour la progression vers de plus hauts niveaux d’enseignement et de formation ? Les résultats de l'apprentissage des certification</w:t>
      </w:r>
      <w:r w:rsidR="00DE5961">
        <w:t>s</w:t>
      </w:r>
      <w:r>
        <w:t xml:space="preserve"> de niveau 5 sont-ils reconnus par les instituts d’enseignement supérieur (ou avec plus ou moins de difficulté</w:t>
      </w:r>
      <w:r w:rsidR="00FF42BD">
        <w:t>s</w:t>
      </w:r>
      <w:r>
        <w:t xml:space="preserve">) ? </w:t>
      </w:r>
    </w:p>
    <w:p w14:paraId="4E134609" w14:textId="21A64C5B" w:rsidR="00165936" w:rsidRDefault="003A633F">
      <w:pPr>
        <w:pStyle w:val="ListParagraph"/>
        <w:numPr>
          <w:ilvl w:val="1"/>
          <w:numId w:val="13"/>
        </w:numPr>
        <w:spacing w:after="200" w:line="276" w:lineRule="auto"/>
        <w:jc w:val="both"/>
      </w:pPr>
      <w:r>
        <w:lastRenderedPageBreak/>
        <w:t xml:space="preserve">Quels sont les principaux défis / obstacles à l’institution du niveau 5 comme pont et passerelle réels pour l'apprentissage tout au long de la vie et vers de plus hauts niveaux d’enseignement ? Quelles devraient être les réponses politiques pertinentes aux différents </w:t>
      </w:r>
      <w:r w:rsidR="00FF42BD">
        <w:t>défis</w:t>
      </w:r>
      <w:r>
        <w:t xml:space="preserve"> ? </w:t>
      </w:r>
    </w:p>
    <w:p w14:paraId="4E13460A" w14:textId="77777777" w:rsidR="00165936" w:rsidRDefault="003A633F">
      <w:pPr>
        <w:pStyle w:val="ListParagraph"/>
        <w:numPr>
          <w:ilvl w:val="1"/>
          <w:numId w:val="13"/>
        </w:numPr>
        <w:spacing w:after="200" w:line="276" w:lineRule="auto"/>
        <w:jc w:val="both"/>
      </w:pPr>
      <w:r>
        <w:t>Comment les pays partenaires de l’ETF peuvent-ils mieux coopérer et partager leurs expériences et leurs connaissances sur le niveau 5 susceptibles de profiter aux apprenants, employeurs et systèmes de certifications ?</w:t>
      </w:r>
    </w:p>
    <w:p w14:paraId="4E13460B" w14:textId="77777777" w:rsidR="000E55F7" w:rsidRDefault="000E55F7" w:rsidP="005319E6">
      <w:pPr>
        <w:pStyle w:val="NormalWeb"/>
        <w:rPr>
          <w:rFonts w:asciiTheme="minorHAnsi" w:hAnsiTheme="minorHAnsi" w:cstheme="minorBidi"/>
          <w:sz w:val="22"/>
          <w:szCs w:val="22"/>
          <w:lang w:eastAsia="en-US"/>
        </w:rPr>
      </w:pPr>
    </w:p>
    <w:p w14:paraId="4E13460C" w14:textId="77777777" w:rsidR="00165936" w:rsidRDefault="00CF263E">
      <w:pPr>
        <w:pStyle w:val="NormalWeb"/>
        <w:jc w:val="both"/>
        <w:rPr>
          <w:rFonts w:asciiTheme="minorHAnsi" w:hAnsiTheme="minorHAnsi" w:cstheme="minorBidi"/>
          <w:sz w:val="22"/>
          <w:szCs w:val="22"/>
        </w:rPr>
      </w:pPr>
      <w:r>
        <w:rPr>
          <w:rFonts w:asciiTheme="minorHAnsi" w:hAnsiTheme="minorHAnsi"/>
          <w:sz w:val="22"/>
          <w:szCs w:val="22"/>
        </w:rPr>
        <w:t>A la fin de l'atelier, nous formulerons deux questions à soumettre au groupe de discussion du deuxième jour de conférence.</w:t>
      </w:r>
    </w:p>
    <w:p w14:paraId="4E13460D" w14:textId="77777777" w:rsidR="00DD126D" w:rsidRDefault="00DD126D" w:rsidP="005319E6">
      <w:pPr>
        <w:pStyle w:val="NormalWeb"/>
        <w:rPr>
          <w:rFonts w:asciiTheme="minorHAnsi" w:hAnsiTheme="minorHAnsi" w:cstheme="minorBidi"/>
          <w:sz w:val="22"/>
          <w:szCs w:val="22"/>
          <w:lang w:eastAsia="en-US"/>
        </w:rPr>
      </w:pPr>
    </w:p>
    <w:p w14:paraId="36F1A902" w14:textId="77777777" w:rsidR="00FF42BD" w:rsidRDefault="00FF42BD" w:rsidP="00EE5150">
      <w:pPr>
        <w:pStyle w:val="NormalWeb"/>
        <w:jc w:val="both"/>
        <w:rPr>
          <w:rFonts w:asciiTheme="minorHAnsi" w:hAnsiTheme="minorHAnsi"/>
          <w:b/>
          <w:sz w:val="22"/>
          <w:szCs w:val="22"/>
        </w:rPr>
      </w:pPr>
    </w:p>
    <w:p w14:paraId="4E13460F" w14:textId="77777777" w:rsidR="00EE5150" w:rsidRPr="00622267" w:rsidRDefault="00BF32FC" w:rsidP="00EE5150">
      <w:pPr>
        <w:pStyle w:val="NormalWeb"/>
        <w:jc w:val="both"/>
        <w:rPr>
          <w:rFonts w:asciiTheme="minorHAnsi" w:hAnsiTheme="minorHAnsi" w:cstheme="minorBidi"/>
          <w:b/>
          <w:sz w:val="22"/>
          <w:szCs w:val="22"/>
        </w:rPr>
      </w:pPr>
      <w:r>
        <w:rPr>
          <w:rFonts w:asciiTheme="minorHAnsi" w:hAnsiTheme="minorHAnsi"/>
          <w:b/>
          <w:sz w:val="22"/>
          <w:szCs w:val="22"/>
        </w:rPr>
        <w:t>6. Déroulement de l'atelier :</w:t>
      </w:r>
    </w:p>
    <w:p w14:paraId="4E134610" w14:textId="77777777" w:rsidR="00EE5150" w:rsidRPr="00A70E08" w:rsidRDefault="00EE5150" w:rsidP="00EE5150">
      <w:pPr>
        <w:pStyle w:val="NormalWeb"/>
        <w:jc w:val="both"/>
        <w:rPr>
          <w:rFonts w:asciiTheme="minorHAnsi" w:hAnsiTheme="minorHAnsi" w:cstheme="minorBidi"/>
          <w:sz w:val="22"/>
          <w:szCs w:val="22"/>
          <w:lang w:eastAsia="en-US"/>
        </w:rPr>
      </w:pPr>
    </w:p>
    <w:p w14:paraId="4E134611" w14:textId="77777777" w:rsidR="00165936" w:rsidRDefault="00EE5150">
      <w:pPr>
        <w:pStyle w:val="NormalWeb"/>
        <w:numPr>
          <w:ilvl w:val="0"/>
          <w:numId w:val="9"/>
        </w:numPr>
        <w:jc w:val="both"/>
        <w:rPr>
          <w:rFonts w:asciiTheme="minorHAnsi" w:hAnsiTheme="minorHAnsi" w:cstheme="minorBidi"/>
          <w:sz w:val="22"/>
          <w:szCs w:val="22"/>
        </w:rPr>
      </w:pPr>
      <w:r>
        <w:rPr>
          <w:rFonts w:asciiTheme="minorHAnsi" w:hAnsiTheme="minorHAnsi"/>
          <w:sz w:val="22"/>
          <w:szCs w:val="22"/>
        </w:rPr>
        <w:t>Introduction : 5 minutes, ETF</w:t>
      </w:r>
    </w:p>
    <w:p w14:paraId="4E134612" w14:textId="77777777" w:rsidR="00165936" w:rsidRDefault="00EE5150">
      <w:pPr>
        <w:pStyle w:val="NormalWeb"/>
        <w:numPr>
          <w:ilvl w:val="0"/>
          <w:numId w:val="9"/>
        </w:numPr>
        <w:jc w:val="both"/>
        <w:rPr>
          <w:rFonts w:asciiTheme="minorHAnsi" w:hAnsiTheme="minorHAnsi" w:cstheme="minorBidi"/>
          <w:sz w:val="22"/>
          <w:szCs w:val="22"/>
        </w:rPr>
      </w:pPr>
      <w:r>
        <w:rPr>
          <w:rFonts w:asciiTheme="minorHAnsi" w:hAnsiTheme="minorHAnsi"/>
          <w:sz w:val="22"/>
          <w:szCs w:val="22"/>
        </w:rPr>
        <w:t>Présentation de l’équipe de Géorgie, 20 minutes</w:t>
      </w:r>
    </w:p>
    <w:p w14:paraId="4E134613" w14:textId="6BDBFC4F" w:rsidR="00165936" w:rsidRDefault="00EE5150">
      <w:pPr>
        <w:pStyle w:val="NormalWeb"/>
        <w:numPr>
          <w:ilvl w:val="0"/>
          <w:numId w:val="9"/>
        </w:numPr>
        <w:jc w:val="both"/>
        <w:rPr>
          <w:rFonts w:asciiTheme="minorHAnsi" w:hAnsiTheme="minorHAnsi" w:cstheme="minorBidi"/>
          <w:sz w:val="22"/>
          <w:szCs w:val="22"/>
        </w:rPr>
      </w:pPr>
      <w:r>
        <w:rPr>
          <w:rFonts w:asciiTheme="minorHAnsi" w:hAnsiTheme="minorHAnsi"/>
          <w:sz w:val="22"/>
          <w:szCs w:val="22"/>
        </w:rPr>
        <w:t xml:space="preserve">Présentation de </w:t>
      </w:r>
      <w:proofErr w:type="spellStart"/>
      <w:r w:rsidR="00FF42BD">
        <w:rPr>
          <w:rFonts w:asciiTheme="minorHAnsi" w:hAnsiTheme="minorHAnsi"/>
          <w:sz w:val="22"/>
          <w:szCs w:val="22"/>
        </w:rPr>
        <w:t>Kalamkas</w:t>
      </w:r>
      <w:proofErr w:type="spellEnd"/>
      <w:r w:rsidR="00FF42BD">
        <w:rPr>
          <w:rFonts w:asciiTheme="minorHAnsi" w:hAnsiTheme="minorHAnsi"/>
          <w:sz w:val="22"/>
          <w:szCs w:val="22"/>
        </w:rPr>
        <w:t xml:space="preserve"> </w:t>
      </w:r>
      <w:proofErr w:type="spellStart"/>
      <w:r w:rsidR="00FF42BD">
        <w:rPr>
          <w:rFonts w:asciiTheme="minorHAnsi" w:hAnsiTheme="minorHAnsi"/>
          <w:sz w:val="22"/>
          <w:szCs w:val="22"/>
        </w:rPr>
        <w:t>Algazinova</w:t>
      </w:r>
      <w:proofErr w:type="spellEnd"/>
      <w:r>
        <w:rPr>
          <w:rFonts w:asciiTheme="minorHAnsi" w:hAnsiTheme="minorHAnsi"/>
          <w:sz w:val="22"/>
          <w:szCs w:val="22"/>
        </w:rPr>
        <w:t xml:space="preserve">, 20 minutes  </w:t>
      </w:r>
    </w:p>
    <w:p w14:paraId="4E134614" w14:textId="77777777" w:rsidR="00165936" w:rsidRDefault="00EE5150">
      <w:pPr>
        <w:pStyle w:val="NormalWeb"/>
        <w:numPr>
          <w:ilvl w:val="0"/>
          <w:numId w:val="9"/>
        </w:numPr>
        <w:jc w:val="both"/>
        <w:rPr>
          <w:rFonts w:asciiTheme="minorHAnsi" w:hAnsiTheme="minorHAnsi" w:cstheme="minorBidi"/>
          <w:sz w:val="22"/>
          <w:szCs w:val="22"/>
        </w:rPr>
      </w:pPr>
      <w:r>
        <w:rPr>
          <w:rFonts w:asciiTheme="minorHAnsi" w:hAnsiTheme="minorHAnsi"/>
          <w:sz w:val="22"/>
          <w:szCs w:val="22"/>
        </w:rPr>
        <w:t>Discussions en 2 groupes simultanés, 25 minutes</w:t>
      </w:r>
    </w:p>
    <w:p w14:paraId="4E134615" w14:textId="77777777" w:rsidR="00165936" w:rsidRDefault="00EE5150">
      <w:pPr>
        <w:pStyle w:val="NormalWeb"/>
        <w:numPr>
          <w:ilvl w:val="0"/>
          <w:numId w:val="9"/>
        </w:numPr>
        <w:jc w:val="both"/>
        <w:rPr>
          <w:rFonts w:asciiTheme="minorHAnsi" w:hAnsiTheme="minorHAnsi" w:cstheme="minorBidi"/>
          <w:sz w:val="22"/>
          <w:szCs w:val="22"/>
        </w:rPr>
      </w:pPr>
      <w:r>
        <w:rPr>
          <w:rFonts w:asciiTheme="minorHAnsi" w:hAnsiTheme="minorHAnsi"/>
          <w:sz w:val="22"/>
          <w:szCs w:val="22"/>
        </w:rPr>
        <w:t>Séance plénière : résumé par table et conclusions, avec les questions pour le groupe de discussion du deuxième jour de conférence, 20 minutes</w:t>
      </w:r>
    </w:p>
    <w:p w14:paraId="4E134616" w14:textId="77777777" w:rsidR="00165936" w:rsidRDefault="00165936">
      <w:pPr>
        <w:pStyle w:val="NormalWeb"/>
        <w:jc w:val="both"/>
        <w:rPr>
          <w:rFonts w:asciiTheme="minorHAnsi" w:hAnsiTheme="minorHAnsi" w:cstheme="minorBidi"/>
          <w:sz w:val="22"/>
          <w:szCs w:val="22"/>
          <w:lang w:eastAsia="en-US"/>
        </w:rPr>
      </w:pPr>
    </w:p>
    <w:p w14:paraId="2534326F" w14:textId="1F8B0CF0" w:rsidR="00FF42BD" w:rsidRPr="00FF42BD" w:rsidRDefault="00FF42BD" w:rsidP="00FF42BD">
      <w:pPr>
        <w:spacing w:after="0" w:line="240" w:lineRule="auto"/>
        <w:jc w:val="both"/>
        <w:rPr>
          <w:lang w:val="en-GB"/>
        </w:rPr>
      </w:pPr>
    </w:p>
    <w:p w14:paraId="4E134617" w14:textId="77777777" w:rsidR="00165936" w:rsidRDefault="00165936">
      <w:pPr>
        <w:pStyle w:val="NormalWeb"/>
        <w:jc w:val="both"/>
        <w:rPr>
          <w:rFonts w:asciiTheme="minorHAnsi" w:hAnsiTheme="minorHAnsi" w:cstheme="minorBidi"/>
          <w:sz w:val="22"/>
          <w:szCs w:val="22"/>
          <w:lang w:eastAsia="en-US"/>
        </w:rPr>
      </w:pPr>
    </w:p>
    <w:sectPr w:rsidR="00165936" w:rsidSect="00940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FF8"/>
    <w:multiLevelType w:val="hybridMultilevel"/>
    <w:tmpl w:val="CF5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44B2"/>
    <w:multiLevelType w:val="hybridMultilevel"/>
    <w:tmpl w:val="B94E7BF0"/>
    <w:lvl w:ilvl="0" w:tplc="6C068A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278FD"/>
    <w:multiLevelType w:val="hybridMultilevel"/>
    <w:tmpl w:val="0BEA8A36"/>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25C7E"/>
    <w:multiLevelType w:val="hybridMultilevel"/>
    <w:tmpl w:val="0D2804F0"/>
    <w:lvl w:ilvl="0" w:tplc="F76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06AB0"/>
    <w:multiLevelType w:val="hybridMultilevel"/>
    <w:tmpl w:val="7130B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73969CE"/>
    <w:multiLevelType w:val="hybridMultilevel"/>
    <w:tmpl w:val="01626C98"/>
    <w:lvl w:ilvl="0" w:tplc="AEC44B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44B59"/>
    <w:multiLevelType w:val="hybridMultilevel"/>
    <w:tmpl w:val="AC5A68CE"/>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6775C"/>
    <w:multiLevelType w:val="hybridMultilevel"/>
    <w:tmpl w:val="9A9E202C"/>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A62EB"/>
    <w:multiLevelType w:val="hybridMultilevel"/>
    <w:tmpl w:val="8E32B7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B4A70"/>
    <w:multiLevelType w:val="hybridMultilevel"/>
    <w:tmpl w:val="D10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1048D"/>
    <w:multiLevelType w:val="hybridMultilevel"/>
    <w:tmpl w:val="CF5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25F4F"/>
    <w:multiLevelType w:val="hybridMultilevel"/>
    <w:tmpl w:val="68864BA6"/>
    <w:lvl w:ilvl="0" w:tplc="F7644E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D40F4"/>
    <w:multiLevelType w:val="hybridMultilevel"/>
    <w:tmpl w:val="F0E083AC"/>
    <w:lvl w:ilvl="0" w:tplc="3E58257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A7D97"/>
    <w:multiLevelType w:val="hybridMultilevel"/>
    <w:tmpl w:val="3D881A8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D2F2C"/>
    <w:multiLevelType w:val="hybridMultilevel"/>
    <w:tmpl w:val="4EEE76EA"/>
    <w:lvl w:ilvl="0" w:tplc="34309C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310B8"/>
    <w:multiLevelType w:val="hybridMultilevel"/>
    <w:tmpl w:val="427A9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FB3307"/>
    <w:multiLevelType w:val="hybridMultilevel"/>
    <w:tmpl w:val="956AA5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5"/>
  </w:num>
  <w:num w:numId="3">
    <w:abstractNumId w:val="16"/>
  </w:num>
  <w:num w:numId="4">
    <w:abstractNumId w:val="15"/>
  </w:num>
  <w:num w:numId="5">
    <w:abstractNumId w:val="12"/>
  </w:num>
  <w:num w:numId="6">
    <w:abstractNumId w:val="14"/>
  </w:num>
  <w:num w:numId="7">
    <w:abstractNumId w:val="6"/>
  </w:num>
  <w:num w:numId="8">
    <w:abstractNumId w:val="4"/>
  </w:num>
  <w:num w:numId="9">
    <w:abstractNumId w:val="9"/>
  </w:num>
  <w:num w:numId="10">
    <w:abstractNumId w:val="8"/>
  </w:num>
  <w:num w:numId="11">
    <w:abstractNumId w:val="0"/>
  </w:num>
  <w:num w:numId="12">
    <w:abstractNumId w:val="13"/>
  </w:num>
  <w:num w:numId="13">
    <w:abstractNumId w:val="11"/>
  </w:num>
  <w:num w:numId="14">
    <w:abstractNumId w:val="3"/>
  </w:num>
  <w:num w:numId="15">
    <w:abstractNumId w:val="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4D58C2"/>
    <w:rsid w:val="0001627A"/>
    <w:rsid w:val="00021C80"/>
    <w:rsid w:val="00024BBB"/>
    <w:rsid w:val="00050E3A"/>
    <w:rsid w:val="00080FDB"/>
    <w:rsid w:val="0009440D"/>
    <w:rsid w:val="000A0826"/>
    <w:rsid w:val="000C5079"/>
    <w:rsid w:val="000C58B7"/>
    <w:rsid w:val="000E55F7"/>
    <w:rsid w:val="000E7EE2"/>
    <w:rsid w:val="00100751"/>
    <w:rsid w:val="00117152"/>
    <w:rsid w:val="00161FA2"/>
    <w:rsid w:val="00165936"/>
    <w:rsid w:val="001766F7"/>
    <w:rsid w:val="0019751E"/>
    <w:rsid w:val="001A457F"/>
    <w:rsid w:val="001A7A5D"/>
    <w:rsid w:val="001E6378"/>
    <w:rsid w:val="002365F2"/>
    <w:rsid w:val="002674DA"/>
    <w:rsid w:val="002A3F09"/>
    <w:rsid w:val="003473F9"/>
    <w:rsid w:val="0035690B"/>
    <w:rsid w:val="00390695"/>
    <w:rsid w:val="00392901"/>
    <w:rsid w:val="00392CE6"/>
    <w:rsid w:val="003A15F3"/>
    <w:rsid w:val="003A633F"/>
    <w:rsid w:val="003B0FBB"/>
    <w:rsid w:val="003E31CE"/>
    <w:rsid w:val="003F7460"/>
    <w:rsid w:val="00484887"/>
    <w:rsid w:val="004B4108"/>
    <w:rsid w:val="004B443C"/>
    <w:rsid w:val="004B66F7"/>
    <w:rsid w:val="004B68D1"/>
    <w:rsid w:val="004C6269"/>
    <w:rsid w:val="004D5325"/>
    <w:rsid w:val="004D58C2"/>
    <w:rsid w:val="00531890"/>
    <w:rsid w:val="005319E6"/>
    <w:rsid w:val="005455F4"/>
    <w:rsid w:val="00554608"/>
    <w:rsid w:val="00572919"/>
    <w:rsid w:val="005855BE"/>
    <w:rsid w:val="00594E9E"/>
    <w:rsid w:val="005B61BD"/>
    <w:rsid w:val="005E2953"/>
    <w:rsid w:val="005E5ACF"/>
    <w:rsid w:val="005E6BD3"/>
    <w:rsid w:val="005F14DB"/>
    <w:rsid w:val="005F4D4F"/>
    <w:rsid w:val="005F6D70"/>
    <w:rsid w:val="00615D19"/>
    <w:rsid w:val="006173C6"/>
    <w:rsid w:val="00622267"/>
    <w:rsid w:val="0063118E"/>
    <w:rsid w:val="0068129D"/>
    <w:rsid w:val="00696BF8"/>
    <w:rsid w:val="006A3305"/>
    <w:rsid w:val="006A5B9A"/>
    <w:rsid w:val="006F754C"/>
    <w:rsid w:val="007017E1"/>
    <w:rsid w:val="00702EE1"/>
    <w:rsid w:val="007035BF"/>
    <w:rsid w:val="00711331"/>
    <w:rsid w:val="007224EC"/>
    <w:rsid w:val="00775FBB"/>
    <w:rsid w:val="00790B6E"/>
    <w:rsid w:val="007F09DB"/>
    <w:rsid w:val="007F42C8"/>
    <w:rsid w:val="00877B2C"/>
    <w:rsid w:val="008C080B"/>
    <w:rsid w:val="008F4C18"/>
    <w:rsid w:val="00903BA6"/>
    <w:rsid w:val="00916C81"/>
    <w:rsid w:val="0094094D"/>
    <w:rsid w:val="00945784"/>
    <w:rsid w:val="00991C25"/>
    <w:rsid w:val="00997154"/>
    <w:rsid w:val="009B306C"/>
    <w:rsid w:val="009F5FA3"/>
    <w:rsid w:val="00A03FE8"/>
    <w:rsid w:val="00A05F19"/>
    <w:rsid w:val="00A10360"/>
    <w:rsid w:val="00A34E3D"/>
    <w:rsid w:val="00A4776D"/>
    <w:rsid w:val="00A558F5"/>
    <w:rsid w:val="00A96A30"/>
    <w:rsid w:val="00AA537E"/>
    <w:rsid w:val="00AA6FFC"/>
    <w:rsid w:val="00AD5D09"/>
    <w:rsid w:val="00AF67D2"/>
    <w:rsid w:val="00B37405"/>
    <w:rsid w:val="00B46449"/>
    <w:rsid w:val="00B63AEA"/>
    <w:rsid w:val="00BA007D"/>
    <w:rsid w:val="00BA1FD5"/>
    <w:rsid w:val="00BA460C"/>
    <w:rsid w:val="00BC051A"/>
    <w:rsid w:val="00BE3351"/>
    <w:rsid w:val="00BF32FC"/>
    <w:rsid w:val="00C264FE"/>
    <w:rsid w:val="00C33BBB"/>
    <w:rsid w:val="00C36D4A"/>
    <w:rsid w:val="00C41D94"/>
    <w:rsid w:val="00C56BFC"/>
    <w:rsid w:val="00C7587D"/>
    <w:rsid w:val="00CC3ECF"/>
    <w:rsid w:val="00CD1F19"/>
    <w:rsid w:val="00CF263E"/>
    <w:rsid w:val="00D318BF"/>
    <w:rsid w:val="00D73111"/>
    <w:rsid w:val="00DB44D5"/>
    <w:rsid w:val="00DD126D"/>
    <w:rsid w:val="00DE5961"/>
    <w:rsid w:val="00DE7193"/>
    <w:rsid w:val="00DF3126"/>
    <w:rsid w:val="00DF35F4"/>
    <w:rsid w:val="00DF67A3"/>
    <w:rsid w:val="00E310D8"/>
    <w:rsid w:val="00E44EF5"/>
    <w:rsid w:val="00E45F14"/>
    <w:rsid w:val="00E52404"/>
    <w:rsid w:val="00E83894"/>
    <w:rsid w:val="00EE10B6"/>
    <w:rsid w:val="00EE5150"/>
    <w:rsid w:val="00F24044"/>
    <w:rsid w:val="00F67600"/>
    <w:rsid w:val="00F75F3D"/>
    <w:rsid w:val="00F90241"/>
    <w:rsid w:val="00FC0B4D"/>
    <w:rsid w:val="00FC3A64"/>
    <w:rsid w:val="00FE201B"/>
    <w:rsid w:val="00FE7F7C"/>
    <w:rsid w:val="00FF42B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ecimalSymbol w:val="."/>
  <w:listSeparator w:val=","/>
  <w14:docId w14:val="4E1345C6"/>
  <w15:docId w15:val="{4D2ED3BA-375F-444A-A8A3-9E1DB1B4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94D"/>
  </w:style>
  <w:style w:type="paragraph" w:styleId="Heading3">
    <w:name w:val="heading 3"/>
    <w:basedOn w:val="Normal"/>
    <w:link w:val="Heading3Char"/>
    <w:uiPriority w:val="9"/>
    <w:qFormat/>
    <w:rsid w:val="005319E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8D1"/>
    <w:rPr>
      <w:sz w:val="16"/>
      <w:szCs w:val="16"/>
    </w:rPr>
  </w:style>
  <w:style w:type="paragraph" w:styleId="CommentText">
    <w:name w:val="annotation text"/>
    <w:basedOn w:val="Normal"/>
    <w:link w:val="CommentTextChar"/>
    <w:uiPriority w:val="99"/>
    <w:semiHidden/>
    <w:unhideWhenUsed/>
    <w:rsid w:val="004B68D1"/>
    <w:pPr>
      <w:spacing w:line="240" w:lineRule="auto"/>
    </w:pPr>
    <w:rPr>
      <w:sz w:val="20"/>
      <w:szCs w:val="20"/>
    </w:rPr>
  </w:style>
  <w:style w:type="character" w:customStyle="1" w:styleId="CommentTextChar">
    <w:name w:val="Comment Text Char"/>
    <w:basedOn w:val="DefaultParagraphFont"/>
    <w:link w:val="CommentText"/>
    <w:uiPriority w:val="99"/>
    <w:semiHidden/>
    <w:rsid w:val="004B68D1"/>
    <w:rPr>
      <w:sz w:val="20"/>
      <w:szCs w:val="20"/>
    </w:rPr>
  </w:style>
  <w:style w:type="paragraph" w:styleId="CommentSubject">
    <w:name w:val="annotation subject"/>
    <w:basedOn w:val="CommentText"/>
    <w:next w:val="CommentText"/>
    <w:link w:val="CommentSubjectChar"/>
    <w:uiPriority w:val="99"/>
    <w:semiHidden/>
    <w:unhideWhenUsed/>
    <w:rsid w:val="004B68D1"/>
    <w:rPr>
      <w:b/>
      <w:bCs/>
    </w:rPr>
  </w:style>
  <w:style w:type="character" w:customStyle="1" w:styleId="CommentSubjectChar">
    <w:name w:val="Comment Subject Char"/>
    <w:basedOn w:val="CommentTextChar"/>
    <w:link w:val="CommentSubject"/>
    <w:uiPriority w:val="99"/>
    <w:semiHidden/>
    <w:rsid w:val="004B68D1"/>
    <w:rPr>
      <w:b/>
      <w:bCs/>
      <w:sz w:val="20"/>
      <w:szCs w:val="20"/>
    </w:rPr>
  </w:style>
  <w:style w:type="paragraph" w:styleId="BalloonText">
    <w:name w:val="Balloon Text"/>
    <w:basedOn w:val="Normal"/>
    <w:link w:val="BalloonTextChar"/>
    <w:uiPriority w:val="99"/>
    <w:semiHidden/>
    <w:unhideWhenUsed/>
    <w:rsid w:val="004B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D1"/>
    <w:rPr>
      <w:rFonts w:ascii="Segoe UI" w:hAnsi="Segoe UI" w:cs="Segoe UI"/>
      <w:sz w:val="18"/>
      <w:szCs w:val="18"/>
    </w:rPr>
  </w:style>
  <w:style w:type="paragraph" w:styleId="NormalWeb">
    <w:name w:val="Normal (Web)"/>
    <w:basedOn w:val="Normal"/>
    <w:uiPriority w:val="99"/>
    <w:unhideWhenUsed/>
    <w:rsid w:val="00F67600"/>
    <w:pPr>
      <w:spacing w:after="0" w:line="240" w:lineRule="auto"/>
    </w:pPr>
    <w:rPr>
      <w:rFonts w:ascii="Times New Roman" w:hAnsi="Times New Roman" w:cs="Times New Roman"/>
      <w:sz w:val="24"/>
      <w:szCs w:val="24"/>
      <w:lang w:eastAsia="en-GB"/>
    </w:rPr>
  </w:style>
  <w:style w:type="paragraph" w:styleId="ListParagraph">
    <w:name w:val="List Paragraph"/>
    <w:basedOn w:val="Normal"/>
    <w:qFormat/>
    <w:rsid w:val="00392901"/>
    <w:pPr>
      <w:ind w:left="720"/>
      <w:contextualSpacing/>
    </w:pPr>
  </w:style>
  <w:style w:type="character" w:customStyle="1" w:styleId="Heading3Char">
    <w:name w:val="Heading 3 Char"/>
    <w:basedOn w:val="DefaultParagraphFont"/>
    <w:link w:val="Heading3"/>
    <w:uiPriority w:val="9"/>
    <w:rsid w:val="005319E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319E6"/>
    <w:rPr>
      <w:color w:val="0000FF"/>
      <w:u w:val="single"/>
    </w:rPr>
  </w:style>
  <w:style w:type="character" w:styleId="Strong">
    <w:name w:val="Strong"/>
    <w:basedOn w:val="DefaultParagraphFont"/>
    <w:uiPriority w:val="22"/>
    <w:qFormat/>
    <w:rsid w:val="005319E6"/>
    <w:rPr>
      <w:b/>
      <w:bCs/>
    </w:rPr>
  </w:style>
  <w:style w:type="character" w:customStyle="1" w:styleId="gctitulo">
    <w:name w:val="gctitulo"/>
    <w:basedOn w:val="DefaultParagraphFont"/>
    <w:rsid w:val="005319E6"/>
  </w:style>
  <w:style w:type="paragraph" w:customStyle="1" w:styleId="Covertitle">
    <w:name w:val="Covertitle"/>
    <w:basedOn w:val="Normal"/>
    <w:rsid w:val="00AA6FFC"/>
    <w:pPr>
      <w:spacing w:before="600" w:after="240" w:line="240" w:lineRule="auto"/>
    </w:pPr>
    <w:rPr>
      <w:rFonts w:ascii="Arial" w:eastAsia="Times New Roman" w:hAnsi="Arial" w:cs="Times New Roman"/>
      <w:b/>
      <w:bCs/>
      <w:caps/>
      <w:sz w:val="28"/>
      <w:szCs w:val="20"/>
    </w:rPr>
  </w:style>
  <w:style w:type="paragraph" w:customStyle="1" w:styleId="ETFBulletlevel1">
    <w:name w:val="ETF Bullet level 1"/>
    <w:basedOn w:val="Normal"/>
    <w:next w:val="Normal"/>
    <w:link w:val="ETFBulletlevel1Char"/>
    <w:rsid w:val="00161FA2"/>
    <w:pPr>
      <w:numPr>
        <w:numId w:val="15"/>
      </w:numPr>
      <w:spacing w:before="120" w:after="140"/>
    </w:pPr>
    <w:rPr>
      <w:rFonts w:ascii="Arial" w:eastAsia="Times New Roman" w:hAnsi="Arial" w:cs="Times New Roman"/>
      <w:i/>
      <w:sz w:val="20"/>
      <w:szCs w:val="16"/>
      <w:lang w:eastAsia="ru-RU"/>
    </w:rPr>
  </w:style>
  <w:style w:type="character" w:customStyle="1" w:styleId="ETFBulletlevel1Char">
    <w:name w:val="ETF Bullet level 1 Char"/>
    <w:link w:val="ETFBulletlevel1"/>
    <w:rsid w:val="00161FA2"/>
    <w:rPr>
      <w:rFonts w:ascii="Arial" w:eastAsia="Times New Roman" w:hAnsi="Arial" w:cs="Times New Roman"/>
      <w:i/>
      <w:sz w:val="20"/>
      <w:szCs w:val="16"/>
      <w:lang w:eastAsia="ru-RU"/>
    </w:rPr>
  </w:style>
  <w:style w:type="character" w:customStyle="1" w:styleId="notranslate">
    <w:name w:val="notranslate"/>
    <w:rsid w:val="007035BF"/>
  </w:style>
  <w:style w:type="paragraph" w:styleId="HTMLPreformatted">
    <w:name w:val="HTML Preformatted"/>
    <w:basedOn w:val="Normal"/>
    <w:link w:val="HTMLPreformattedChar"/>
    <w:uiPriority w:val="99"/>
    <w:semiHidden/>
    <w:unhideWhenUsed/>
    <w:rsid w:val="004B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4B443C"/>
    <w:rPr>
      <w:rFonts w:ascii="Courier New" w:eastAsia="Times New Roman" w:hAnsi="Courier New" w:cs="Courier New"/>
      <w:sz w:val="20"/>
      <w:szCs w:val="20"/>
      <w:lang w:val="en-GB" w:eastAsia="en-GB"/>
    </w:rPr>
  </w:style>
  <w:style w:type="paragraph" w:customStyle="1" w:styleId="ETFBodyText">
    <w:name w:val="ETF Body Text"/>
    <w:basedOn w:val="Normal"/>
    <w:link w:val="ETFBodyTextChar"/>
    <w:autoRedefine/>
    <w:rsid w:val="00916C81"/>
    <w:pPr>
      <w:spacing w:before="60" w:after="60" w:line="240" w:lineRule="auto"/>
    </w:pPr>
    <w:rPr>
      <w:rFonts w:ascii="Arial" w:eastAsia="Times New Roman" w:hAnsi="Arial" w:cs="Times New Roman"/>
      <w:i/>
      <w:noProof/>
      <w:sz w:val="20"/>
      <w:szCs w:val="16"/>
      <w:lang w:val="en-GB" w:eastAsia="en-GB"/>
    </w:rPr>
  </w:style>
  <w:style w:type="character" w:customStyle="1" w:styleId="ETFBodyTextChar">
    <w:name w:val="ETF Body Text Char"/>
    <w:link w:val="ETFBodyText"/>
    <w:rsid w:val="00916C81"/>
    <w:rPr>
      <w:rFonts w:ascii="Arial" w:eastAsia="Times New Roman" w:hAnsi="Arial" w:cs="Times New Roman"/>
      <w:i/>
      <w:noProof/>
      <w:sz w:val="20"/>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920">
      <w:bodyDiv w:val="1"/>
      <w:marLeft w:val="0"/>
      <w:marRight w:val="0"/>
      <w:marTop w:val="0"/>
      <w:marBottom w:val="0"/>
      <w:divBdr>
        <w:top w:val="none" w:sz="0" w:space="0" w:color="auto"/>
        <w:left w:val="none" w:sz="0" w:space="0" w:color="auto"/>
        <w:bottom w:val="none" w:sz="0" w:space="0" w:color="auto"/>
        <w:right w:val="none" w:sz="0" w:space="0" w:color="auto"/>
      </w:divBdr>
    </w:div>
    <w:div w:id="356735441">
      <w:bodyDiv w:val="1"/>
      <w:marLeft w:val="0"/>
      <w:marRight w:val="0"/>
      <w:marTop w:val="0"/>
      <w:marBottom w:val="0"/>
      <w:divBdr>
        <w:top w:val="none" w:sz="0" w:space="0" w:color="auto"/>
        <w:left w:val="none" w:sz="0" w:space="0" w:color="auto"/>
        <w:bottom w:val="none" w:sz="0" w:space="0" w:color="auto"/>
        <w:right w:val="none" w:sz="0" w:space="0" w:color="auto"/>
      </w:divBdr>
      <w:divsChild>
        <w:div w:id="1157529142">
          <w:marLeft w:val="0"/>
          <w:marRight w:val="0"/>
          <w:marTop w:val="0"/>
          <w:marBottom w:val="0"/>
          <w:divBdr>
            <w:top w:val="none" w:sz="0" w:space="0" w:color="auto"/>
            <w:left w:val="none" w:sz="0" w:space="0" w:color="auto"/>
            <w:bottom w:val="none" w:sz="0" w:space="0" w:color="auto"/>
            <w:right w:val="none" w:sz="0" w:space="0" w:color="auto"/>
          </w:divBdr>
          <w:divsChild>
            <w:div w:id="1233082559">
              <w:marLeft w:val="0"/>
              <w:marRight w:val="0"/>
              <w:marTop w:val="0"/>
              <w:marBottom w:val="0"/>
              <w:divBdr>
                <w:top w:val="none" w:sz="0" w:space="0" w:color="auto"/>
                <w:left w:val="none" w:sz="0" w:space="0" w:color="auto"/>
                <w:bottom w:val="none" w:sz="0" w:space="0" w:color="auto"/>
                <w:right w:val="none" w:sz="0" w:space="0" w:color="auto"/>
              </w:divBdr>
              <w:divsChild>
                <w:div w:id="1381975077">
                  <w:marLeft w:val="0"/>
                  <w:marRight w:val="0"/>
                  <w:marTop w:val="0"/>
                  <w:marBottom w:val="0"/>
                  <w:divBdr>
                    <w:top w:val="none" w:sz="0" w:space="0" w:color="auto"/>
                    <w:left w:val="none" w:sz="0" w:space="0" w:color="auto"/>
                    <w:bottom w:val="none" w:sz="0" w:space="0" w:color="auto"/>
                    <w:right w:val="none" w:sz="0" w:space="0" w:color="auto"/>
                  </w:divBdr>
                  <w:divsChild>
                    <w:div w:id="1929536111">
                      <w:marLeft w:val="0"/>
                      <w:marRight w:val="0"/>
                      <w:marTop w:val="45"/>
                      <w:marBottom w:val="0"/>
                      <w:divBdr>
                        <w:top w:val="none" w:sz="0" w:space="0" w:color="auto"/>
                        <w:left w:val="none" w:sz="0" w:space="0" w:color="auto"/>
                        <w:bottom w:val="none" w:sz="0" w:space="0" w:color="auto"/>
                        <w:right w:val="none" w:sz="0" w:space="0" w:color="auto"/>
                      </w:divBdr>
                      <w:divsChild>
                        <w:div w:id="1602956788">
                          <w:marLeft w:val="0"/>
                          <w:marRight w:val="0"/>
                          <w:marTop w:val="0"/>
                          <w:marBottom w:val="0"/>
                          <w:divBdr>
                            <w:top w:val="none" w:sz="0" w:space="0" w:color="auto"/>
                            <w:left w:val="none" w:sz="0" w:space="0" w:color="auto"/>
                            <w:bottom w:val="none" w:sz="0" w:space="0" w:color="auto"/>
                            <w:right w:val="none" w:sz="0" w:space="0" w:color="auto"/>
                          </w:divBdr>
                          <w:divsChild>
                            <w:div w:id="59712547">
                              <w:marLeft w:val="2070"/>
                              <w:marRight w:val="3960"/>
                              <w:marTop w:val="0"/>
                              <w:marBottom w:val="0"/>
                              <w:divBdr>
                                <w:top w:val="none" w:sz="0" w:space="0" w:color="auto"/>
                                <w:left w:val="none" w:sz="0" w:space="0" w:color="auto"/>
                                <w:bottom w:val="none" w:sz="0" w:space="0" w:color="auto"/>
                                <w:right w:val="none" w:sz="0" w:space="0" w:color="auto"/>
                              </w:divBdr>
                              <w:divsChild>
                                <w:div w:id="379475917">
                                  <w:marLeft w:val="0"/>
                                  <w:marRight w:val="0"/>
                                  <w:marTop w:val="0"/>
                                  <w:marBottom w:val="0"/>
                                  <w:divBdr>
                                    <w:top w:val="none" w:sz="0" w:space="0" w:color="auto"/>
                                    <w:left w:val="none" w:sz="0" w:space="0" w:color="auto"/>
                                    <w:bottom w:val="none" w:sz="0" w:space="0" w:color="auto"/>
                                    <w:right w:val="none" w:sz="0" w:space="0" w:color="auto"/>
                                  </w:divBdr>
                                  <w:divsChild>
                                    <w:div w:id="16582357">
                                      <w:marLeft w:val="0"/>
                                      <w:marRight w:val="0"/>
                                      <w:marTop w:val="0"/>
                                      <w:marBottom w:val="0"/>
                                      <w:divBdr>
                                        <w:top w:val="none" w:sz="0" w:space="0" w:color="auto"/>
                                        <w:left w:val="none" w:sz="0" w:space="0" w:color="auto"/>
                                        <w:bottom w:val="none" w:sz="0" w:space="0" w:color="auto"/>
                                        <w:right w:val="none" w:sz="0" w:space="0" w:color="auto"/>
                                      </w:divBdr>
                                      <w:divsChild>
                                        <w:div w:id="1428428968">
                                          <w:marLeft w:val="0"/>
                                          <w:marRight w:val="0"/>
                                          <w:marTop w:val="0"/>
                                          <w:marBottom w:val="0"/>
                                          <w:divBdr>
                                            <w:top w:val="none" w:sz="0" w:space="0" w:color="auto"/>
                                            <w:left w:val="none" w:sz="0" w:space="0" w:color="auto"/>
                                            <w:bottom w:val="none" w:sz="0" w:space="0" w:color="auto"/>
                                            <w:right w:val="none" w:sz="0" w:space="0" w:color="auto"/>
                                          </w:divBdr>
                                          <w:divsChild>
                                            <w:div w:id="112680051">
                                              <w:marLeft w:val="0"/>
                                              <w:marRight w:val="0"/>
                                              <w:marTop w:val="90"/>
                                              <w:marBottom w:val="0"/>
                                              <w:divBdr>
                                                <w:top w:val="none" w:sz="0" w:space="0" w:color="auto"/>
                                                <w:left w:val="none" w:sz="0" w:space="0" w:color="auto"/>
                                                <w:bottom w:val="none" w:sz="0" w:space="0" w:color="auto"/>
                                                <w:right w:val="none" w:sz="0" w:space="0" w:color="auto"/>
                                              </w:divBdr>
                                              <w:divsChild>
                                                <w:div w:id="172571118">
                                                  <w:marLeft w:val="0"/>
                                                  <w:marRight w:val="0"/>
                                                  <w:marTop w:val="0"/>
                                                  <w:marBottom w:val="0"/>
                                                  <w:divBdr>
                                                    <w:top w:val="none" w:sz="0" w:space="0" w:color="auto"/>
                                                    <w:left w:val="none" w:sz="0" w:space="0" w:color="auto"/>
                                                    <w:bottom w:val="none" w:sz="0" w:space="0" w:color="auto"/>
                                                    <w:right w:val="none" w:sz="0" w:space="0" w:color="auto"/>
                                                  </w:divBdr>
                                                  <w:divsChild>
                                                    <w:div w:id="1258829731">
                                                      <w:marLeft w:val="0"/>
                                                      <w:marRight w:val="0"/>
                                                      <w:marTop w:val="0"/>
                                                      <w:marBottom w:val="0"/>
                                                      <w:divBdr>
                                                        <w:top w:val="none" w:sz="0" w:space="0" w:color="auto"/>
                                                        <w:left w:val="none" w:sz="0" w:space="0" w:color="auto"/>
                                                        <w:bottom w:val="none" w:sz="0" w:space="0" w:color="auto"/>
                                                        <w:right w:val="none" w:sz="0" w:space="0" w:color="auto"/>
                                                      </w:divBdr>
                                                      <w:divsChild>
                                                        <w:div w:id="267851616">
                                                          <w:marLeft w:val="0"/>
                                                          <w:marRight w:val="0"/>
                                                          <w:marTop w:val="0"/>
                                                          <w:marBottom w:val="390"/>
                                                          <w:divBdr>
                                                            <w:top w:val="none" w:sz="0" w:space="0" w:color="auto"/>
                                                            <w:left w:val="none" w:sz="0" w:space="0" w:color="auto"/>
                                                            <w:bottom w:val="none" w:sz="0" w:space="0" w:color="auto"/>
                                                            <w:right w:val="none" w:sz="0" w:space="0" w:color="auto"/>
                                                          </w:divBdr>
                                                          <w:divsChild>
                                                            <w:div w:id="942571042">
                                                              <w:marLeft w:val="0"/>
                                                              <w:marRight w:val="0"/>
                                                              <w:marTop w:val="0"/>
                                                              <w:marBottom w:val="0"/>
                                                              <w:divBdr>
                                                                <w:top w:val="none" w:sz="0" w:space="0" w:color="auto"/>
                                                                <w:left w:val="none" w:sz="0" w:space="0" w:color="auto"/>
                                                                <w:bottom w:val="none" w:sz="0" w:space="0" w:color="auto"/>
                                                                <w:right w:val="none" w:sz="0" w:space="0" w:color="auto"/>
                                                              </w:divBdr>
                                                              <w:divsChild>
                                                                <w:div w:id="691027630">
                                                                  <w:marLeft w:val="0"/>
                                                                  <w:marRight w:val="0"/>
                                                                  <w:marTop w:val="0"/>
                                                                  <w:marBottom w:val="0"/>
                                                                  <w:divBdr>
                                                                    <w:top w:val="none" w:sz="0" w:space="0" w:color="auto"/>
                                                                    <w:left w:val="none" w:sz="0" w:space="0" w:color="auto"/>
                                                                    <w:bottom w:val="none" w:sz="0" w:space="0" w:color="auto"/>
                                                                    <w:right w:val="none" w:sz="0" w:space="0" w:color="auto"/>
                                                                  </w:divBdr>
                                                                  <w:divsChild>
                                                                    <w:div w:id="1127889328">
                                                                      <w:marLeft w:val="0"/>
                                                                      <w:marRight w:val="0"/>
                                                                      <w:marTop w:val="0"/>
                                                                      <w:marBottom w:val="0"/>
                                                                      <w:divBdr>
                                                                        <w:top w:val="none" w:sz="0" w:space="0" w:color="auto"/>
                                                                        <w:left w:val="none" w:sz="0" w:space="0" w:color="auto"/>
                                                                        <w:bottom w:val="none" w:sz="0" w:space="0" w:color="auto"/>
                                                                        <w:right w:val="none" w:sz="0" w:space="0" w:color="auto"/>
                                                                      </w:divBdr>
                                                                      <w:divsChild>
                                                                        <w:div w:id="834109380">
                                                                          <w:marLeft w:val="0"/>
                                                                          <w:marRight w:val="0"/>
                                                                          <w:marTop w:val="0"/>
                                                                          <w:marBottom w:val="0"/>
                                                                          <w:divBdr>
                                                                            <w:top w:val="none" w:sz="0" w:space="0" w:color="auto"/>
                                                                            <w:left w:val="none" w:sz="0" w:space="0" w:color="auto"/>
                                                                            <w:bottom w:val="none" w:sz="0" w:space="0" w:color="auto"/>
                                                                            <w:right w:val="none" w:sz="0" w:space="0" w:color="auto"/>
                                                                          </w:divBdr>
                                                                          <w:divsChild>
                                                                            <w:div w:id="123350547">
                                                                              <w:marLeft w:val="0"/>
                                                                              <w:marRight w:val="0"/>
                                                                              <w:marTop w:val="0"/>
                                                                              <w:marBottom w:val="0"/>
                                                                              <w:divBdr>
                                                                                <w:top w:val="none" w:sz="0" w:space="0" w:color="auto"/>
                                                                                <w:left w:val="none" w:sz="0" w:space="0" w:color="auto"/>
                                                                                <w:bottom w:val="none" w:sz="0" w:space="0" w:color="auto"/>
                                                                                <w:right w:val="none" w:sz="0" w:space="0" w:color="auto"/>
                                                                              </w:divBdr>
                                                                              <w:divsChild>
                                                                                <w:div w:id="1230992846">
                                                                                  <w:marLeft w:val="0"/>
                                                                                  <w:marRight w:val="0"/>
                                                                                  <w:marTop w:val="0"/>
                                                                                  <w:marBottom w:val="0"/>
                                                                                  <w:divBdr>
                                                                                    <w:top w:val="none" w:sz="0" w:space="0" w:color="auto"/>
                                                                                    <w:left w:val="none" w:sz="0" w:space="0" w:color="auto"/>
                                                                                    <w:bottom w:val="none" w:sz="0" w:space="0" w:color="auto"/>
                                                                                    <w:right w:val="none" w:sz="0" w:space="0" w:color="auto"/>
                                                                                  </w:divBdr>
                                                                                  <w:divsChild>
                                                                                    <w:div w:id="1315646392">
                                                                                      <w:marLeft w:val="0"/>
                                                                                      <w:marRight w:val="0"/>
                                                                                      <w:marTop w:val="0"/>
                                                                                      <w:marBottom w:val="0"/>
                                                                                      <w:divBdr>
                                                                                        <w:top w:val="none" w:sz="0" w:space="0" w:color="auto"/>
                                                                                        <w:left w:val="none" w:sz="0" w:space="0" w:color="auto"/>
                                                                                        <w:bottom w:val="none" w:sz="0" w:space="0" w:color="auto"/>
                                                                                        <w:right w:val="none" w:sz="0" w:space="0" w:color="auto"/>
                                                                                      </w:divBdr>
                                                                                      <w:divsChild>
                                                                                        <w:div w:id="8656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813592">
      <w:bodyDiv w:val="1"/>
      <w:marLeft w:val="0"/>
      <w:marRight w:val="0"/>
      <w:marTop w:val="0"/>
      <w:marBottom w:val="0"/>
      <w:divBdr>
        <w:top w:val="none" w:sz="0" w:space="0" w:color="auto"/>
        <w:left w:val="none" w:sz="0" w:space="0" w:color="auto"/>
        <w:bottom w:val="none" w:sz="0" w:space="0" w:color="auto"/>
        <w:right w:val="none" w:sz="0" w:space="0" w:color="auto"/>
      </w:divBdr>
    </w:div>
    <w:div w:id="1141465385">
      <w:bodyDiv w:val="1"/>
      <w:marLeft w:val="0"/>
      <w:marRight w:val="0"/>
      <w:marTop w:val="0"/>
      <w:marBottom w:val="0"/>
      <w:divBdr>
        <w:top w:val="none" w:sz="0" w:space="0" w:color="auto"/>
        <w:left w:val="none" w:sz="0" w:space="0" w:color="auto"/>
        <w:bottom w:val="none" w:sz="0" w:space="0" w:color="auto"/>
        <w:right w:val="none" w:sz="0" w:space="0" w:color="auto"/>
      </w:divBdr>
      <w:divsChild>
        <w:div w:id="1600601711">
          <w:marLeft w:val="0"/>
          <w:marRight w:val="0"/>
          <w:marTop w:val="0"/>
          <w:marBottom w:val="0"/>
          <w:divBdr>
            <w:top w:val="none" w:sz="0" w:space="0" w:color="auto"/>
            <w:left w:val="none" w:sz="0" w:space="0" w:color="auto"/>
            <w:bottom w:val="none" w:sz="0" w:space="0" w:color="auto"/>
            <w:right w:val="none" w:sz="0" w:space="0" w:color="auto"/>
          </w:divBdr>
          <w:divsChild>
            <w:div w:id="1539396396">
              <w:marLeft w:val="0"/>
              <w:marRight w:val="0"/>
              <w:marTop w:val="0"/>
              <w:marBottom w:val="0"/>
              <w:divBdr>
                <w:top w:val="none" w:sz="0" w:space="0" w:color="auto"/>
                <w:left w:val="none" w:sz="0" w:space="0" w:color="auto"/>
                <w:bottom w:val="none" w:sz="0" w:space="0" w:color="auto"/>
                <w:right w:val="none" w:sz="0" w:space="0" w:color="auto"/>
              </w:divBdr>
              <w:divsChild>
                <w:div w:id="219483356">
                  <w:marLeft w:val="0"/>
                  <w:marRight w:val="0"/>
                  <w:marTop w:val="0"/>
                  <w:marBottom w:val="0"/>
                  <w:divBdr>
                    <w:top w:val="none" w:sz="0" w:space="0" w:color="auto"/>
                    <w:left w:val="none" w:sz="0" w:space="0" w:color="auto"/>
                    <w:bottom w:val="none" w:sz="0" w:space="0" w:color="auto"/>
                    <w:right w:val="none" w:sz="0" w:space="0" w:color="auto"/>
                  </w:divBdr>
                  <w:divsChild>
                    <w:div w:id="397947100">
                      <w:marLeft w:val="0"/>
                      <w:marRight w:val="0"/>
                      <w:marTop w:val="45"/>
                      <w:marBottom w:val="0"/>
                      <w:divBdr>
                        <w:top w:val="none" w:sz="0" w:space="0" w:color="auto"/>
                        <w:left w:val="none" w:sz="0" w:space="0" w:color="auto"/>
                        <w:bottom w:val="none" w:sz="0" w:space="0" w:color="auto"/>
                        <w:right w:val="none" w:sz="0" w:space="0" w:color="auto"/>
                      </w:divBdr>
                      <w:divsChild>
                        <w:div w:id="1586844745">
                          <w:marLeft w:val="0"/>
                          <w:marRight w:val="0"/>
                          <w:marTop w:val="0"/>
                          <w:marBottom w:val="0"/>
                          <w:divBdr>
                            <w:top w:val="none" w:sz="0" w:space="0" w:color="auto"/>
                            <w:left w:val="none" w:sz="0" w:space="0" w:color="auto"/>
                            <w:bottom w:val="none" w:sz="0" w:space="0" w:color="auto"/>
                            <w:right w:val="none" w:sz="0" w:space="0" w:color="auto"/>
                          </w:divBdr>
                          <w:divsChild>
                            <w:div w:id="1783844441">
                              <w:marLeft w:val="2070"/>
                              <w:marRight w:val="3960"/>
                              <w:marTop w:val="0"/>
                              <w:marBottom w:val="0"/>
                              <w:divBdr>
                                <w:top w:val="none" w:sz="0" w:space="0" w:color="auto"/>
                                <w:left w:val="none" w:sz="0" w:space="0" w:color="auto"/>
                                <w:bottom w:val="none" w:sz="0" w:space="0" w:color="auto"/>
                                <w:right w:val="none" w:sz="0" w:space="0" w:color="auto"/>
                              </w:divBdr>
                              <w:divsChild>
                                <w:div w:id="886994501">
                                  <w:marLeft w:val="0"/>
                                  <w:marRight w:val="0"/>
                                  <w:marTop w:val="0"/>
                                  <w:marBottom w:val="0"/>
                                  <w:divBdr>
                                    <w:top w:val="none" w:sz="0" w:space="0" w:color="auto"/>
                                    <w:left w:val="none" w:sz="0" w:space="0" w:color="auto"/>
                                    <w:bottom w:val="none" w:sz="0" w:space="0" w:color="auto"/>
                                    <w:right w:val="none" w:sz="0" w:space="0" w:color="auto"/>
                                  </w:divBdr>
                                  <w:divsChild>
                                    <w:div w:id="1955822111">
                                      <w:marLeft w:val="0"/>
                                      <w:marRight w:val="0"/>
                                      <w:marTop w:val="0"/>
                                      <w:marBottom w:val="0"/>
                                      <w:divBdr>
                                        <w:top w:val="none" w:sz="0" w:space="0" w:color="auto"/>
                                        <w:left w:val="none" w:sz="0" w:space="0" w:color="auto"/>
                                        <w:bottom w:val="none" w:sz="0" w:space="0" w:color="auto"/>
                                        <w:right w:val="none" w:sz="0" w:space="0" w:color="auto"/>
                                      </w:divBdr>
                                      <w:divsChild>
                                        <w:div w:id="1011837916">
                                          <w:marLeft w:val="0"/>
                                          <w:marRight w:val="0"/>
                                          <w:marTop w:val="0"/>
                                          <w:marBottom w:val="0"/>
                                          <w:divBdr>
                                            <w:top w:val="none" w:sz="0" w:space="0" w:color="auto"/>
                                            <w:left w:val="none" w:sz="0" w:space="0" w:color="auto"/>
                                            <w:bottom w:val="none" w:sz="0" w:space="0" w:color="auto"/>
                                            <w:right w:val="none" w:sz="0" w:space="0" w:color="auto"/>
                                          </w:divBdr>
                                          <w:divsChild>
                                            <w:div w:id="1443762659">
                                              <w:marLeft w:val="0"/>
                                              <w:marRight w:val="0"/>
                                              <w:marTop w:val="90"/>
                                              <w:marBottom w:val="0"/>
                                              <w:divBdr>
                                                <w:top w:val="none" w:sz="0" w:space="0" w:color="auto"/>
                                                <w:left w:val="none" w:sz="0" w:space="0" w:color="auto"/>
                                                <w:bottom w:val="none" w:sz="0" w:space="0" w:color="auto"/>
                                                <w:right w:val="none" w:sz="0" w:space="0" w:color="auto"/>
                                              </w:divBdr>
                                              <w:divsChild>
                                                <w:div w:id="799030602">
                                                  <w:marLeft w:val="0"/>
                                                  <w:marRight w:val="0"/>
                                                  <w:marTop w:val="0"/>
                                                  <w:marBottom w:val="0"/>
                                                  <w:divBdr>
                                                    <w:top w:val="none" w:sz="0" w:space="0" w:color="auto"/>
                                                    <w:left w:val="none" w:sz="0" w:space="0" w:color="auto"/>
                                                    <w:bottom w:val="none" w:sz="0" w:space="0" w:color="auto"/>
                                                    <w:right w:val="none" w:sz="0" w:space="0" w:color="auto"/>
                                                  </w:divBdr>
                                                  <w:divsChild>
                                                    <w:div w:id="1541672598">
                                                      <w:marLeft w:val="0"/>
                                                      <w:marRight w:val="0"/>
                                                      <w:marTop w:val="0"/>
                                                      <w:marBottom w:val="0"/>
                                                      <w:divBdr>
                                                        <w:top w:val="none" w:sz="0" w:space="0" w:color="auto"/>
                                                        <w:left w:val="none" w:sz="0" w:space="0" w:color="auto"/>
                                                        <w:bottom w:val="none" w:sz="0" w:space="0" w:color="auto"/>
                                                        <w:right w:val="none" w:sz="0" w:space="0" w:color="auto"/>
                                                      </w:divBdr>
                                                      <w:divsChild>
                                                        <w:div w:id="430785373">
                                                          <w:marLeft w:val="0"/>
                                                          <w:marRight w:val="0"/>
                                                          <w:marTop w:val="0"/>
                                                          <w:marBottom w:val="390"/>
                                                          <w:divBdr>
                                                            <w:top w:val="none" w:sz="0" w:space="0" w:color="auto"/>
                                                            <w:left w:val="none" w:sz="0" w:space="0" w:color="auto"/>
                                                            <w:bottom w:val="none" w:sz="0" w:space="0" w:color="auto"/>
                                                            <w:right w:val="none" w:sz="0" w:space="0" w:color="auto"/>
                                                          </w:divBdr>
                                                          <w:divsChild>
                                                            <w:div w:id="899706888">
                                                              <w:marLeft w:val="0"/>
                                                              <w:marRight w:val="0"/>
                                                              <w:marTop w:val="0"/>
                                                              <w:marBottom w:val="0"/>
                                                              <w:divBdr>
                                                                <w:top w:val="none" w:sz="0" w:space="0" w:color="auto"/>
                                                                <w:left w:val="none" w:sz="0" w:space="0" w:color="auto"/>
                                                                <w:bottom w:val="none" w:sz="0" w:space="0" w:color="auto"/>
                                                                <w:right w:val="none" w:sz="0" w:space="0" w:color="auto"/>
                                                              </w:divBdr>
                                                              <w:divsChild>
                                                                <w:div w:id="39480849">
                                                                  <w:marLeft w:val="0"/>
                                                                  <w:marRight w:val="0"/>
                                                                  <w:marTop w:val="0"/>
                                                                  <w:marBottom w:val="0"/>
                                                                  <w:divBdr>
                                                                    <w:top w:val="none" w:sz="0" w:space="0" w:color="auto"/>
                                                                    <w:left w:val="none" w:sz="0" w:space="0" w:color="auto"/>
                                                                    <w:bottom w:val="none" w:sz="0" w:space="0" w:color="auto"/>
                                                                    <w:right w:val="none" w:sz="0" w:space="0" w:color="auto"/>
                                                                  </w:divBdr>
                                                                  <w:divsChild>
                                                                    <w:div w:id="1242639486">
                                                                      <w:marLeft w:val="0"/>
                                                                      <w:marRight w:val="0"/>
                                                                      <w:marTop w:val="0"/>
                                                                      <w:marBottom w:val="0"/>
                                                                      <w:divBdr>
                                                                        <w:top w:val="none" w:sz="0" w:space="0" w:color="auto"/>
                                                                        <w:left w:val="none" w:sz="0" w:space="0" w:color="auto"/>
                                                                        <w:bottom w:val="none" w:sz="0" w:space="0" w:color="auto"/>
                                                                        <w:right w:val="none" w:sz="0" w:space="0" w:color="auto"/>
                                                                      </w:divBdr>
                                                                      <w:divsChild>
                                                                        <w:div w:id="1118568984">
                                                                          <w:marLeft w:val="0"/>
                                                                          <w:marRight w:val="0"/>
                                                                          <w:marTop w:val="0"/>
                                                                          <w:marBottom w:val="0"/>
                                                                          <w:divBdr>
                                                                            <w:top w:val="none" w:sz="0" w:space="0" w:color="auto"/>
                                                                            <w:left w:val="none" w:sz="0" w:space="0" w:color="auto"/>
                                                                            <w:bottom w:val="none" w:sz="0" w:space="0" w:color="auto"/>
                                                                            <w:right w:val="none" w:sz="0" w:space="0" w:color="auto"/>
                                                                          </w:divBdr>
                                                                          <w:divsChild>
                                                                            <w:div w:id="315257565">
                                                                              <w:marLeft w:val="0"/>
                                                                              <w:marRight w:val="0"/>
                                                                              <w:marTop w:val="0"/>
                                                                              <w:marBottom w:val="0"/>
                                                                              <w:divBdr>
                                                                                <w:top w:val="none" w:sz="0" w:space="0" w:color="auto"/>
                                                                                <w:left w:val="none" w:sz="0" w:space="0" w:color="auto"/>
                                                                                <w:bottom w:val="none" w:sz="0" w:space="0" w:color="auto"/>
                                                                                <w:right w:val="none" w:sz="0" w:space="0" w:color="auto"/>
                                                                              </w:divBdr>
                                                                              <w:divsChild>
                                                                                <w:div w:id="1909488399">
                                                                                  <w:marLeft w:val="0"/>
                                                                                  <w:marRight w:val="0"/>
                                                                                  <w:marTop w:val="0"/>
                                                                                  <w:marBottom w:val="0"/>
                                                                                  <w:divBdr>
                                                                                    <w:top w:val="none" w:sz="0" w:space="0" w:color="auto"/>
                                                                                    <w:left w:val="none" w:sz="0" w:space="0" w:color="auto"/>
                                                                                    <w:bottom w:val="none" w:sz="0" w:space="0" w:color="auto"/>
                                                                                    <w:right w:val="none" w:sz="0" w:space="0" w:color="auto"/>
                                                                                  </w:divBdr>
                                                                                  <w:divsChild>
                                                                                    <w:div w:id="446125939">
                                                                                      <w:marLeft w:val="0"/>
                                                                                      <w:marRight w:val="0"/>
                                                                                      <w:marTop w:val="0"/>
                                                                                      <w:marBottom w:val="0"/>
                                                                                      <w:divBdr>
                                                                                        <w:top w:val="none" w:sz="0" w:space="0" w:color="auto"/>
                                                                                        <w:left w:val="none" w:sz="0" w:space="0" w:color="auto"/>
                                                                                        <w:bottom w:val="none" w:sz="0" w:space="0" w:color="auto"/>
                                                                                        <w:right w:val="none" w:sz="0" w:space="0" w:color="auto"/>
                                                                                      </w:divBdr>
                                                                                      <w:divsChild>
                                                                                        <w:div w:id="17659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079558">
      <w:bodyDiv w:val="1"/>
      <w:marLeft w:val="0"/>
      <w:marRight w:val="0"/>
      <w:marTop w:val="0"/>
      <w:marBottom w:val="0"/>
      <w:divBdr>
        <w:top w:val="none" w:sz="0" w:space="0" w:color="auto"/>
        <w:left w:val="none" w:sz="0" w:space="0" w:color="auto"/>
        <w:bottom w:val="none" w:sz="0" w:space="0" w:color="auto"/>
        <w:right w:val="none" w:sz="0" w:space="0" w:color="auto"/>
      </w:divBdr>
    </w:div>
    <w:div w:id="1496334944">
      <w:bodyDiv w:val="1"/>
      <w:marLeft w:val="0"/>
      <w:marRight w:val="0"/>
      <w:marTop w:val="0"/>
      <w:marBottom w:val="0"/>
      <w:divBdr>
        <w:top w:val="none" w:sz="0" w:space="0" w:color="auto"/>
        <w:left w:val="none" w:sz="0" w:space="0" w:color="auto"/>
        <w:bottom w:val="none" w:sz="0" w:space="0" w:color="auto"/>
        <w:right w:val="none" w:sz="0" w:space="0" w:color="auto"/>
      </w:divBdr>
    </w:div>
    <w:div w:id="15546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E7ACB01FCAFE3B4FAF4542484D921456" ma:contentTypeVersion="22" ma:contentTypeDescription="" ma:contentTypeScope="" ma:versionID="187c557672fdb29590166087a36acddb">
  <xsd:schema xmlns:xsd="http://www.w3.org/2001/XMLSchema" xmlns:xs="http://www.w3.org/2001/XMLSchema" xmlns:p="http://schemas.microsoft.com/office/2006/metadata/properties" xmlns:ns1="df6b2545-d15d-4d63-86ca-644416e434f8" xmlns:ns2="bc3c4bbb-6da8-4c98-8c13-a85c6b75e98e" targetNamespace="http://schemas.microsoft.com/office/2006/metadata/properties" ma:root="true" ma:fieldsID="e4c9166474693185885494972017cf77" ns1:_="" ns2:_="">
    <xsd:import namespace="df6b2545-d15d-4d63-86ca-644416e434f8"/>
    <xsd:import namespace="bc3c4bbb-6da8-4c98-8c13-a85c6b75e98e"/>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Qualifications_x0020_Keywords" minOccurs="0"/>
                <xsd:element ref="ns1:Countries" minOccurs="0"/>
                <xsd:element ref="ns1:Regions" minOccurs="0"/>
                <xsd:element ref="ns2:Origin" minOccurs="0"/>
                <xsd:element ref="ns1:General_x0020_Keywords" minOccurs="0"/>
                <xsd:element ref="ns2:Status" minOccurs="0"/>
                <xsd:element ref="ns1:PA_QUAL"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QUAL" ma:index="20" nillable="true" ma:displayName="Project Activity" ma:list="{a03d2809-6600-4914-80c7-0b761fb3a898}" ma:internalName="PA_QUAL" ma:showField="Title" ma:web="df6b2545-d15d-4d63-86ca-644416e434f8">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3c4bbb-6da8-4c98-8c13-a85c6b75e98e"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Qualifications_x0020_Keywords" ma:index="8" nillable="true" ma:displayName="Qualifications Keywords" ma:internalName="Qualifications_x0020_Keywords" ma:readOnly="false">
      <xsd:complexType>
        <xsd:complexContent>
          <xsd:extension base="dms:MultiChoice">
            <xsd:sequence>
              <xsd:element name="Value" maxOccurs="unbounded" minOccurs="0" nillable="true">
                <xsd:simpleType>
                  <xsd:restriction base="dms:Choice">
                    <xsd:enumeration value="Assessment and certification"/>
                    <xsd:enumeration value="Bologna Process"/>
                    <xsd:enumeration value="Credit Systems"/>
                    <xsd:enumeration value="Curricula"/>
                    <xsd:enumeration value="Standards"/>
                    <xsd:enumeration value="European Qualifications Framework"/>
                    <xsd:enumeration value="Learning outcomes"/>
                    <xsd:enumeration value="Legislation"/>
                    <xsd:enumeration value="Institutional arrangements"/>
                    <xsd:enumeration value="Mobility"/>
                    <xsd:enumeration value="Qualifications frameworks"/>
                    <xsd:enumeration value="Quality assurance of qualifications"/>
                    <xsd:enumeration value="Recognition of qualifications"/>
                    <xsd:enumeration value="Sector skills councils"/>
                    <xsd:enumeration value="Validation of non-formal and informal learning"/>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hors xmlns="bc3c4bbb-6da8-4c98-8c13-a85c6b75e98e" xsi:nil="true"/>
    <ReferenceNumber xmlns="bc3c4bbb-6da8-4c98-8c13-a85c6b75e98e" xsi:nil="true"/>
    <Countries xmlns="df6b2545-d15d-4d63-86ca-644416e434f8">
      <Value>231</Value>
    </Countries>
    <ETFLanguage xmlns="bc3c4bbb-6da8-4c98-8c13-a85c6b75e98e">French</ETFLanguage>
    <PA_QUAL xmlns="df6b2545-d15d-4d63-86ca-644416e434f8">88</PA_QUAL>
    <Regions xmlns="df6b2545-d15d-4d63-86ca-644416e434f8">
      <Value>Not Applicable</Value>
    </Regions>
    <Origin xmlns="bc3c4bbb-6da8-4c98-8c13-a85c6b75e98e" xsi:nil="true"/>
    <Qualifications_x0020_Keywords xmlns="bc3c4bbb-6da8-4c98-8c13-a85c6b75e98e"/>
    <Status xmlns="bc3c4bbb-6da8-4c98-8c13-a85c6b75e98e" xsi:nil="true"/>
    <ReferenceYear xmlns="bc3c4bbb-6da8-4c98-8c13-a85c6b75e98e">2018</ReferenceYear>
    <General_x0020_Keywords xmlns="df6b2545-d15d-4d63-86ca-644416e434f8"/>
    <OperationsSubArea xmlns="bc3c4bbb-6da8-4c98-8c13-a85c6b75e98e">Qualifications and qualification system</OperationsSubArea>
    <_dlc_DocId xmlns="df6b2545-d15d-4d63-86ca-644416e434f8">ETFDMS-2034704231-2034</_dlc_DocId>
    <_dlc_DocIdUrl xmlns="df6b2545-d15d-4d63-86ca-644416e434f8">
      <Url>https://sharing.etf.europa.eu/sites/dms/ops/qualf/_layouts/15/DocIdRedir.aspx?ID=ETFDMS-2034704231-2034</Url>
      <Description>ETFDMS-2034704231-2034</Description>
    </_dlc_DocIdUrl>
    <Event_x0020_Meeting_x0020_Document_x0020_Type xmlns="df6b2545-d15d-4d63-86ca-644416e434f8">Background note</Event_x0020_Meeting_x0020_Docum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2DA0-C83E-4706-9E7E-D3806A60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c3c4bbb-6da8-4c98-8c13-a85c6b75e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550B8-20F1-444A-A73B-BB6317719C9F}">
  <ds:schemaRefs>
    <ds:schemaRef ds:uri="http://schemas.microsoft.com/sharepoint/events"/>
  </ds:schemaRefs>
</ds:datastoreItem>
</file>

<file path=customXml/itemProps3.xml><?xml version="1.0" encoding="utf-8"?>
<ds:datastoreItem xmlns:ds="http://schemas.openxmlformats.org/officeDocument/2006/customXml" ds:itemID="{39E9B031-B0EE-4429-A502-7BCC9CFB2585}">
  <ds:schemaRefs>
    <ds:schemaRef ds:uri="http://schemas.microsoft.com/sharepoint/v3/contenttype/forms"/>
  </ds:schemaRefs>
</ds:datastoreItem>
</file>

<file path=customXml/itemProps4.xml><?xml version="1.0" encoding="utf-8"?>
<ds:datastoreItem xmlns:ds="http://schemas.openxmlformats.org/officeDocument/2006/customXml" ds:itemID="{EED9812B-65AC-47D7-AAC7-86A522BC0B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3c4bbb-6da8-4c98-8c13-a85c6b75e98e"/>
    <ds:schemaRef ds:uri="http://purl.org/dc/elements/1.1/"/>
    <ds:schemaRef ds:uri="http://schemas.microsoft.com/office/2006/metadata/properties"/>
    <ds:schemaRef ds:uri="df6b2545-d15d-4d63-86ca-644416e434f8"/>
    <ds:schemaRef ds:uri="http://www.w3.org/XML/1998/namespace"/>
    <ds:schemaRef ds:uri="http://purl.org/dc/dcmitype/"/>
  </ds:schemaRefs>
</ds:datastoreItem>
</file>

<file path=customXml/itemProps5.xml><?xml version="1.0" encoding="utf-8"?>
<ds:datastoreItem xmlns:ds="http://schemas.openxmlformats.org/officeDocument/2006/customXml" ds:itemID="{166AC80F-5773-4F97-8F2F-0FA5E562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DCFF841F</Template>
  <TotalTime>219</TotalTime>
  <Pages>5</Pages>
  <Words>2020</Words>
  <Characters>11517</Characters>
  <Application>Microsoft Office Word</Application>
  <DocSecurity>0</DocSecurity>
  <Lines>95</Lines>
  <Paragraphs>27</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FR-Background note Workshop 2 for level 5 conference_ecb_cgo-1</vt:lpstr>
      <vt:lpstr>Proposal Workshop 4 for corporate conference on Future of work_notes CGO.MDJ</vt:lpstr>
      <vt:lpstr>Proposal Workshop 4 for corporate conference on Future of work_notes CGO.MDJ</vt:lpstr>
    </vt:vector>
  </TitlesOfParts>
  <Company>Microsoft</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Workshop 2 FR</dc:title>
  <dc:creator>Mirjam de Jong</dc:creator>
  <cp:lastModifiedBy>Loretta Calcagno</cp:lastModifiedBy>
  <cp:revision>19</cp:revision>
  <cp:lastPrinted>2018-05-15T10:21:00Z</cp:lastPrinted>
  <dcterms:created xsi:type="dcterms:W3CDTF">2018-05-28T08:17:00Z</dcterms:created>
  <dcterms:modified xsi:type="dcterms:W3CDTF">2018-06-01T10:20:00Z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0x01010018C77CAB493C4CC28C851D171ACDEB5D00596B2BA2685E0A45A241E5F16505E5C500E7ACB01FCAFE3B4FAF4542484D921456</vt:lpwstr>
  </property>
  <property fmtid="{D5CDD505-2E9C-101B-9397-08002B2CF9AE}" pid="3" name="Area">
    <vt:lpwstr>Operations</vt:lpwstr>
  </property>
  <property fmtid="{D5CDD505-2E9C-101B-9397-08002B2CF9AE}" pid="4" name="_dlc_DocIdItemGuid">
    <vt:lpwstr>3ea9e347-a519-494f-a2ab-f1f94eea7309</vt:lpwstr>
  </property>
  <property fmtid="{D5CDD505-2E9C-101B-9397-08002B2CF9AE}" pid="5" name="OPS Tags">
    <vt:lpwstr>;#Qualifications;#</vt:lpwstr>
  </property>
  <property fmtid="{D5CDD505-2E9C-101B-9397-08002B2CF9AE}" pid="6" name="Operations Document Type">
    <vt:lpwstr>Note</vt:lpwstr>
  </property>
</Properties>
</file>